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9204" w:right="-456" w:firstLine="435"/>
        <w:rPr>
          <w:rFonts w:ascii="Times New Roman" w:hAnsi="Times New Roman" w:cs="Times New Roman"/>
          <w:sz w:val="28"/>
          <w:szCs w:val="28"/>
        </w:rPr>
      </w:pPr>
      <w:bookmarkStart w:id="0" w:name="_GoBack"/>
      <w:bookmarkEnd w:id="0"/>
      <w:r>
        <w:rPr>
          <w:rFonts w:cs="Times New Roman" w:ascii="Times New Roman" w:hAnsi="Times New Roman"/>
          <w:sz w:val="28"/>
          <w:szCs w:val="28"/>
        </w:rPr>
        <w:t xml:space="preserve">Додаток № 1  </w:t>
      </w:r>
    </w:p>
    <w:p>
      <w:pPr>
        <w:pStyle w:val="Normal"/>
        <w:spacing w:lineRule="auto" w:line="240" w:before="0" w:after="0"/>
        <w:ind w:left="9639" w:right="-456" w:hanging="0"/>
        <w:rPr>
          <w:rFonts w:ascii="Times New Roman" w:hAnsi="Times New Roman" w:cs="Times New Roman"/>
          <w:sz w:val="28"/>
          <w:szCs w:val="28"/>
        </w:rPr>
      </w:pPr>
      <w:r>
        <w:rPr>
          <w:rFonts w:cs="Times New Roman" w:ascii="Times New Roman" w:hAnsi="Times New Roman"/>
          <w:sz w:val="28"/>
          <w:szCs w:val="28"/>
        </w:rPr>
        <w:t>до Антикорупційної програми</w:t>
        <w:tab/>
        <w:t>ДУ «ТМО МВС України по Донецькій області»</w:t>
      </w:r>
      <w:r>
        <w:rPr>
          <w:rFonts w:cs="Times New Roman" w:ascii="Times New Roman" w:hAnsi="Times New Roman"/>
          <w:i/>
          <w:iCs/>
          <w:sz w:val="28"/>
          <w:szCs w:val="28"/>
        </w:rPr>
        <w:t xml:space="preserve">  </w:t>
      </w:r>
      <w:r>
        <w:rPr>
          <w:rFonts w:cs="Times New Roman" w:ascii="Times New Roman" w:hAnsi="Times New Roman"/>
          <w:sz w:val="28"/>
          <w:szCs w:val="28"/>
        </w:rPr>
        <w:t>на 2023-2025 роки</w:t>
      </w:r>
      <w:r>
        <w:rPr>
          <w:rFonts w:cs="Times New Roman" w:ascii="Times New Roman" w:hAnsi="Times New Roman"/>
          <w:sz w:val="24"/>
          <w:szCs w:val="24"/>
        </w:rPr>
        <w:t xml:space="preserve"> </w:t>
      </w:r>
    </w:p>
    <w:p>
      <w:pPr>
        <w:pStyle w:val="Normal"/>
        <w:spacing w:lineRule="auto" w:line="240" w:before="0" w:after="0"/>
        <w:ind w:left="10915" w:right="-456"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sz w:val="28"/>
          <w:szCs w:val="28"/>
        </w:rPr>
      </w:pPr>
      <w:r>
        <w:rPr>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Реєстр корупційних ризиків ДУ «ТМО МВС України по Донецькій області» на 2023-2025 р.р.</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Style w:val="af2"/>
        <w:tblW w:w="14786" w:type="dxa"/>
        <w:jc w:val="left"/>
        <w:tblInd w:w="0" w:type="dxa"/>
        <w:tblLayout w:type="fixed"/>
        <w:tblCellMar>
          <w:top w:w="0" w:type="dxa"/>
          <w:left w:w="108" w:type="dxa"/>
          <w:bottom w:w="0" w:type="dxa"/>
          <w:right w:w="108" w:type="dxa"/>
        </w:tblCellMar>
        <w:tblLook w:val="04a0"/>
      </w:tblPr>
      <w:tblGrid>
        <w:gridCol w:w="1555"/>
        <w:gridCol w:w="1706"/>
        <w:gridCol w:w="1733"/>
        <w:gridCol w:w="1736"/>
        <w:gridCol w:w="1681"/>
        <w:gridCol w:w="1681"/>
        <w:gridCol w:w="1758"/>
        <w:gridCol w:w="1265"/>
        <w:gridCol w:w="1669"/>
      </w:tblGrid>
      <w:tr>
        <w:trPr/>
        <w:tc>
          <w:tcPr>
            <w:tcW w:w="155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Функція, процес (підпроцес)</w:t>
            </w:r>
          </w:p>
        </w:tc>
        <w:tc>
          <w:tcPr>
            <w:tcW w:w="170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Корупційний ризик</w:t>
            </w:r>
          </w:p>
        </w:tc>
        <w:tc>
          <w:tcPr>
            <w:tcW w:w="1733"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Джерело (а)</w:t>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корупційного ризику</w:t>
            </w:r>
          </w:p>
        </w:tc>
        <w:tc>
          <w:tcPr>
            <w:tcW w:w="173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Рівень  корупційного ризику</w:t>
            </w:r>
          </w:p>
        </w:tc>
        <w:tc>
          <w:tcPr>
            <w:tcW w:w="168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Заходи впливу на корупційний ризик</w:t>
            </w:r>
          </w:p>
        </w:tc>
        <w:tc>
          <w:tcPr>
            <w:tcW w:w="1681"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Терміни (строки) виконання заходів впливу на корупційний ризик</w:t>
            </w:r>
          </w:p>
        </w:tc>
        <w:tc>
          <w:tcPr>
            <w:tcW w:w="1758"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Відповідальні виконавці</w:t>
            </w:r>
          </w:p>
        </w:tc>
        <w:tc>
          <w:tcPr>
            <w:tcW w:w="126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Необхідні ресурси</w:t>
            </w:r>
          </w:p>
        </w:tc>
        <w:tc>
          <w:tcPr>
            <w:tcW w:w="1669"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eastAsia="en-US" w:bidi="ar-SA"/>
              </w:rPr>
              <w:t>Індикатори виконання заходів впливу на корупційний ризик</w:t>
            </w:r>
          </w:p>
        </w:tc>
      </w:tr>
      <w:tr>
        <w:trPr/>
        <w:tc>
          <w:tcPr>
            <w:tcW w:w="1555"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1</w:t>
            </w:r>
          </w:p>
        </w:tc>
        <w:tc>
          <w:tcPr>
            <w:tcW w:w="1706"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2</w:t>
            </w:r>
          </w:p>
        </w:tc>
        <w:tc>
          <w:tcPr>
            <w:tcW w:w="1733"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3</w:t>
            </w:r>
          </w:p>
        </w:tc>
        <w:tc>
          <w:tcPr>
            <w:tcW w:w="1736"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4</w:t>
            </w:r>
          </w:p>
        </w:tc>
        <w:tc>
          <w:tcPr>
            <w:tcW w:w="1681"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5</w:t>
            </w:r>
          </w:p>
        </w:tc>
        <w:tc>
          <w:tcPr>
            <w:tcW w:w="1681"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6</w:t>
            </w:r>
          </w:p>
        </w:tc>
        <w:tc>
          <w:tcPr>
            <w:tcW w:w="1758"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7</w:t>
            </w:r>
          </w:p>
        </w:tc>
        <w:tc>
          <w:tcPr>
            <w:tcW w:w="1265"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8</w:t>
            </w:r>
          </w:p>
        </w:tc>
        <w:tc>
          <w:tcPr>
            <w:tcW w:w="1669" w:type="dxa"/>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9</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kern w:val="0"/>
                <w:sz w:val="18"/>
                <w:szCs w:val="18"/>
                <w:lang w:eastAsia="ru-RU" w:bidi="ar-SA"/>
              </w:rPr>
              <w:t>Управління фінансами</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kern w:val="0"/>
                <w:sz w:val="18"/>
                <w:szCs w:val="18"/>
                <w:lang w:eastAsia="ru-RU" w:bidi="ar-SA"/>
              </w:rPr>
              <w:t>Можливість необґрунтованого внесення змін до розпису асигнувань</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18"/>
                <w:szCs w:val="18"/>
              </w:rPr>
              <w:t>Н</w:t>
            </w:r>
            <w:r>
              <w:rPr>
                <w:rFonts w:eastAsia="Times New Roman" w:cs="Times New Roman" w:ascii="Times New Roman" w:hAnsi="Times New Roman"/>
                <w:bCs/>
                <w:kern w:val="0"/>
                <w:sz w:val="18"/>
                <w:szCs w:val="18"/>
                <w:lang w:eastAsia="ru-RU" w:bidi="ar-SA"/>
              </w:rPr>
              <w:t>едоброчесність та приватний інтерес посадової особи, зловживання службовим становищем шляхом ініціювання внесення змін до розпису  асигнувань що може викликати дефіцит  чи надлишкове фінансування.</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val="en-US" w:eastAsia="en-US" w:bidi="ar-SA"/>
              </w:rPr>
              <w:t>2</w:t>
            </w:r>
            <w:r>
              <w:rPr>
                <w:rFonts w:eastAsia="Times New Roman" w:cs="Times New Roman" w:ascii="Times New Roman" w:hAnsi="Times New Roman"/>
                <w:bCs/>
                <w:color w:val="000000"/>
                <w:kern w:val="0"/>
                <w:sz w:val="18"/>
                <w:szCs w:val="18"/>
                <w:lang w:val="uk-UA" w:eastAsia="en-US" w:bidi="ar-SA"/>
              </w:rPr>
              <w:t xml:space="preserve"> низький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Проведення аналізу стану використання бюджетних асигнувань за напрямами використання бюджетних коштів, визначених паспортом бюджетної програми. Підготовка звіту щодо невикористаного залишку асигнувань.</w:t>
            </w:r>
          </w:p>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Розгляд доцільності та обґрунтованості внесення змін.</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 xml:space="preserve"> </w:t>
            </w:r>
            <w:r>
              <w:rPr>
                <w:rFonts w:eastAsia="Times New Roman" w:cs="Times New Roman" w:ascii="Times New Roman" w:hAnsi="Times New Roman"/>
                <w:color w:val="000000"/>
                <w:kern w:val="0"/>
                <w:sz w:val="18"/>
                <w:szCs w:val="18"/>
                <w:lang w:eastAsia="en-US" w:bidi="ar-SA"/>
              </w:rPr>
              <w:t>Обов’язкове  погодження з ДФОП та ДОЗР МВС України. Щомісячний звіт на сайті</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 xml:space="preserve"> </w:t>
            </w:r>
            <w:r>
              <w:rPr>
                <w:rFonts w:eastAsia="Times New Roman" w:cs="Times New Roman" w:ascii="Times New Roman" w:hAnsi="Times New Roman"/>
                <w:bCs/>
                <w:color w:val="000000"/>
                <w:kern w:val="0"/>
                <w:sz w:val="18"/>
                <w:szCs w:val="18"/>
                <w:lang w:eastAsia="en-US" w:bidi="ar-SA"/>
              </w:rPr>
              <w:t xml:space="preserve">Е-звітність та у комп’ютерній програмі </w:t>
            </w:r>
            <w:r>
              <w:rPr>
                <w:rFonts w:eastAsia="Times New Roman" w:cs="Times New Roman" w:ascii="Times New Roman" w:hAnsi="Times New Roman"/>
                <w:bCs/>
                <w:kern w:val="0"/>
                <w:sz w:val="18"/>
                <w:szCs w:val="18"/>
                <w:lang w:eastAsia="en-US" w:bidi="ar-SA"/>
              </w:rPr>
              <w:t>«Програмне забезпечення ведення бухгалтерського обліку та звітності»</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Щомісяця.</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За дорученням. Під час підготовки кошторису, внесення змін до нього.</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22"/>
                <w:szCs w:val="18"/>
              </w:rPr>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bCs/>
                <w:color w:val="000000"/>
                <w:kern w:val="0"/>
                <w:sz w:val="18"/>
                <w:szCs w:val="18"/>
                <w:lang w:eastAsia="en-US" w:bidi="ar-SA"/>
              </w:rPr>
              <w:t xml:space="preserve"> </w:t>
            </w:r>
            <w:r>
              <w:rPr>
                <w:rFonts w:eastAsia="Times New Roman" w:cs="Times New Roman" w:ascii="Times New Roman" w:hAnsi="Times New Roman"/>
                <w:bCs/>
                <w:kern w:val="0"/>
                <w:sz w:val="18"/>
                <w:szCs w:val="18"/>
                <w:lang w:eastAsia="ru-RU" w:bidi="ar-SA"/>
              </w:rPr>
              <w:t>Головний бухгалтер</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kern w:val="0"/>
                <w:sz w:val="18"/>
                <w:szCs w:val="18"/>
                <w:lang w:eastAsia="ru-RU" w:bidi="ar-SA"/>
              </w:rPr>
              <w:t>Не потребує додаткових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Формування  реальних обґрунтованих потреб, на підставі заяв керівників структурних підрозділів.</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22"/>
                <w:szCs w:val="18"/>
              </w:rPr>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kern w:val="0"/>
                <w:sz w:val="18"/>
                <w:szCs w:val="18"/>
                <w:lang w:eastAsia="en-US" w:bidi="ar-SA"/>
              </w:rPr>
              <w:t>Управління матеріальними ресурсами</w:t>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Можливі зловживання під час обігу матеріальних цінностей,  задоволення приватних інтересів  посадовими особами.</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Неналежне виконання  службових обов'язків  , можливість  задовольнити приватний інтерес  шляхом використання матеріальних ресурсів не за призначенням.</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Недотримання законодавчих, нормативно-правових актів, розпорядчих документів, внесення недостовірних даних до первинних документів, відсутність належної системи контролю.</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color w:val="000000"/>
                <w:kern w:val="0"/>
                <w:sz w:val="18"/>
                <w:szCs w:val="18"/>
                <w:lang w:eastAsia="en-US" w:bidi="ar-SA"/>
              </w:rPr>
              <w:t>Проведення інвентаризації, (обстеження ), ( у разі необхідності позапланової) матеріальних ресурсів, що підлягають списанню на підставі внутрішнього  розпорядчого документу</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Щорічно до грудня</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Головний бухгалтер,</w:t>
            </w:r>
          </w:p>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bCs/>
                <w:kern w:val="0"/>
                <w:sz w:val="18"/>
                <w:szCs w:val="18"/>
                <w:lang w:eastAsia="ru-RU" w:bidi="ar-SA"/>
              </w:rPr>
              <w:t>керівники структурних підрозділів</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У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18"/>
                <w:szCs w:val="18"/>
              </w:rPr>
              <w:t>Складено протокол щодо результатів  інвентаризації.</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22"/>
                <w:szCs w:val="18"/>
              </w:rPr>
            </w:r>
          </w:p>
          <w:p>
            <w:pPr>
              <w:pStyle w:val="Normal"/>
              <w:widowControl w:val="false"/>
              <w:suppressAutoHyphens w:val="true"/>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22"/>
                <w:szCs w:val="18"/>
              </w:rPr>
            </w:r>
          </w:p>
          <w:p>
            <w:pPr>
              <w:pStyle w:val="Normal"/>
              <w:widowControl w:val="false"/>
              <w:suppressAutoHyphens w:val="true"/>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22"/>
                <w:szCs w:val="18"/>
              </w:rPr>
            </w:r>
          </w:p>
          <w:p>
            <w:pPr>
              <w:pStyle w:val="Normal"/>
              <w:widowControl w:val="false"/>
              <w:suppressAutoHyphens w:val="true"/>
              <w:spacing w:lineRule="auto" w:line="240" w:before="0" w:after="0"/>
              <w:jc w:val="center"/>
              <w:rPr>
                <w:rFonts w:ascii="Times New Roman" w:hAnsi="Times New Roman" w:cs="Times New Roman"/>
                <w:b/>
                <w:b/>
                <w:bCs/>
                <w:sz w:val="18"/>
                <w:szCs w:val="18"/>
              </w:rPr>
            </w:pPr>
            <w:r>
              <w:rPr>
                <w:rFonts w:eastAsia="Times New Roman" w:cs="Times New Roman" w:ascii="Times New Roman" w:hAnsi="Times New Roman"/>
                <w:b/>
                <w:color w:val="000000"/>
                <w:kern w:val="0"/>
                <w:sz w:val="18"/>
                <w:szCs w:val="18"/>
                <w:lang w:eastAsia="en-US" w:bidi="ar-SA"/>
              </w:rPr>
              <w:t>Управління матеріальними ресурсами</w:t>
            </w:r>
          </w:p>
          <w:p>
            <w:pPr>
              <w:pStyle w:val="Normal"/>
              <w:widowControl w:val="false"/>
              <w:suppressAutoHyphens w:val="true"/>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22"/>
                <w:szCs w:val="18"/>
              </w:rPr>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 xml:space="preserve">Можливість   зловживання  , </w:t>
            </w:r>
            <w:r>
              <w:rPr>
                <w:rFonts w:eastAsia="Times New Roman" w:cs="Times New Roman" w:ascii="Times New Roman" w:hAnsi="Times New Roman"/>
                <w:bCs/>
                <w:color w:val="000000"/>
                <w:kern w:val="0"/>
                <w:sz w:val="18"/>
                <w:szCs w:val="18"/>
                <w:lang w:val="ru-RU" w:eastAsia="en-US" w:bidi="ar-SA"/>
              </w:rPr>
              <w:t>за</w:t>
            </w:r>
            <w:r>
              <w:rPr>
                <w:rFonts w:eastAsia="Times New Roman" w:cs="Times New Roman" w:ascii="Times New Roman" w:hAnsi="Times New Roman"/>
                <w:bCs/>
                <w:color w:val="000000"/>
                <w:kern w:val="0"/>
                <w:sz w:val="18"/>
                <w:szCs w:val="18"/>
                <w:lang w:val="uk-UA" w:eastAsia="en-US" w:bidi="ar-SA"/>
              </w:rPr>
              <w:t>доволення приватних інтересів шляхом безпідставного списання матеріальних ресурсів.</w:t>
            </w:r>
          </w:p>
        </w:tc>
        <w:tc>
          <w:tcPr>
            <w:tcW w:w="1733" w:type="dxa"/>
            <w:tcBorders>
              <w:top w:val="nil"/>
            </w:tcBorders>
          </w:tcPr>
          <w:p>
            <w:pPr>
              <w:pStyle w:val="Normal"/>
              <w:widowControl w:val="false"/>
              <w:suppressAutoHyphens w:val="true"/>
              <w:spacing w:lineRule="auto" w:line="240" w:before="0" w:after="0"/>
              <w:ind w:left="-113" w:right="-23" w:hanging="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Задоволення приватних інтересів окремих осіб, зловживання під час використання дискреційних повноважень, шляхом внесення некоректної інформації або такої що не відповідає дійсності та звіту який подається до бухгалтерії .</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val="en-US" w:eastAsia="en-US" w:bidi="ar-SA"/>
              </w:rPr>
              <w:t>3</w:t>
            </w:r>
            <w:r>
              <w:rPr>
                <w:rFonts w:eastAsia="Times New Roman" w:cs="Times New Roman" w:ascii="Times New Roman" w:hAnsi="Times New Roman"/>
                <w:bCs/>
                <w:color w:val="000000"/>
                <w:kern w:val="0"/>
                <w:sz w:val="18"/>
                <w:szCs w:val="18"/>
                <w:lang w:eastAsia="en-US" w:bidi="ar-SA"/>
              </w:rPr>
              <w:t xml:space="preserve">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18"/>
                <w:szCs w:val="18"/>
                <w:lang w:val="uk-UA" w:eastAsia="en-US" w:bidi="ar-SA"/>
              </w:rPr>
            </w:pPr>
            <w:r>
              <w:rPr>
                <w:rFonts w:eastAsia="Times New Roman" w:cs="Times New Roman" w:ascii="Times New Roman" w:hAnsi="Times New Roman"/>
                <w:color w:val="000000"/>
                <w:kern w:val="0"/>
                <w:sz w:val="18"/>
                <w:szCs w:val="18"/>
                <w:lang w:val="uk-UA" w:eastAsia="en-US" w:bidi="ar-SA"/>
              </w:rPr>
              <w:t>Проведення інвентаризації (обстеження) (у разі необхідності позапланової) матеріальних ресурсів, що підлягають списанню. Списання матеріальних ресурсів відбувається комісією  на підставі наказу, акти списання знаходяться серед бухгалтерських документів. Наказом  створюється  Комісія із списання, діяльність якої регулюється внутрішнім  документом.</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22"/>
                <w:szCs w:val="18"/>
              </w:rPr>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Щорічно до грудня</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Головний бухгалтер,</w:t>
            </w:r>
          </w:p>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керівники структурних підрозділів</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У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kern w:val="0"/>
                <w:sz w:val="18"/>
                <w:szCs w:val="18"/>
                <w:lang w:val="uk-UA" w:eastAsia="ru-RU" w:bidi="ar-SA"/>
              </w:rPr>
            </w:pPr>
            <w:r>
              <w:rPr>
                <w:rFonts w:eastAsia="Times New Roman" w:cs="Times New Roman" w:ascii="Times New Roman" w:hAnsi="Times New Roman"/>
                <w:bCs/>
                <w:color w:val="000000"/>
                <w:kern w:val="0"/>
                <w:sz w:val="18"/>
                <w:szCs w:val="18"/>
                <w:lang w:val="uk-UA" w:eastAsia="ru-RU" w:bidi="ar-SA"/>
              </w:rPr>
              <w:t>Складено протокол щодо результатів інвентаризації.</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kern w:val="0"/>
                <w:sz w:val="18"/>
                <w:szCs w:val="18"/>
                <w:lang w:eastAsia="en-US" w:bidi="ar-SA"/>
              </w:rPr>
              <w:t>Управління матеріальними ресурсами</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Можливість зловживання під час отримання гуманітарної та благодійної допомоги.</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Задоволення приватних інтересів посадовими особами, а саме: незаконне привласнення гуманітарної допомоги. Неоприбуткування  на баланс Установи та неподання  у Державну казначейську службу довідки про надходження у натуральній формі. Неналежне виконання службових обов'язків . Недотримання законодавчих, нормативно-правових актів, розпорядчих документів.</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Проведення інвентаризації матеріальних ресурсів.</w:t>
            </w:r>
            <w:r>
              <w:rPr>
                <w:rFonts w:eastAsia="Times New Roman" w:cs="Times New Roman" w:ascii="Times New Roman" w:hAnsi="Times New Roman"/>
                <w:color w:val="000000"/>
                <w:kern w:val="0"/>
                <w:sz w:val="18"/>
                <w:szCs w:val="18"/>
                <w:lang w:eastAsia="ru-RU" w:bidi="ar-SA"/>
              </w:rPr>
              <w:t xml:space="preserve"> Отримання  гуманітарної та благодійної допомоги здійснюється Комісією  на підставі Актів, шляхом видачі відповідних наказів начальника Установи.</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Раптові перевірки, щорічно до грудня</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Головний бухгалтер, керівники структурних підрозділів</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У межах наявних ресурсів</w:t>
            </w:r>
          </w:p>
          <w:p>
            <w:pPr>
              <w:pStyle w:val="Normal"/>
              <w:widowControl w:val="false"/>
              <w:suppressAutoHyphens w:val="true"/>
              <w:spacing w:lineRule="auto" w:line="240" w:before="0" w:after="0"/>
              <w:jc w:val="left"/>
              <w:rPr>
                <w:rFonts w:ascii="Times New Roman" w:hAnsi="Times New Roman" w:cs="Times New Roman"/>
                <w:bCs/>
                <w:sz w:val="18"/>
                <w:szCs w:val="18"/>
              </w:rPr>
            </w:pPr>
            <w:r>
              <w:rPr>
                <w:rFonts w:cs="Times New Roman" w:ascii="Times New Roman" w:hAnsi="Times New Roman"/>
                <w:bCs/>
                <w:sz w:val="22"/>
                <w:szCs w:val="18"/>
              </w:rPr>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kern w:val="0"/>
                <w:sz w:val="18"/>
                <w:szCs w:val="18"/>
                <w:lang w:val="uk-UA" w:eastAsia="ru-RU" w:bidi="ar-SA"/>
              </w:rPr>
            </w:pPr>
            <w:r>
              <w:rPr>
                <w:rFonts w:eastAsia="Times New Roman" w:cs="Times New Roman" w:ascii="Times New Roman" w:hAnsi="Times New Roman"/>
                <w:bCs/>
                <w:color w:val="000000"/>
                <w:kern w:val="0"/>
                <w:sz w:val="18"/>
                <w:szCs w:val="18"/>
                <w:lang w:val="uk-UA" w:eastAsia="ru-RU" w:bidi="ar-SA"/>
              </w:rPr>
              <w:t>Складена інформаційна довідка щодо отриманої гуманітарної, благодійної та іншої допомоги.</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color w:val="000000"/>
                <w:kern w:val="0"/>
                <w:sz w:val="18"/>
                <w:szCs w:val="18"/>
                <w:lang w:eastAsia="ru-RU" w:bidi="ar-SA"/>
              </w:rPr>
              <w:t>Надання медичних послуг</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 xml:space="preserve">Можливе зловживання під час </w:t>
            </w:r>
            <w:r>
              <w:rPr>
                <w:rFonts w:eastAsia="Calibri" w:cs="Times New Roman" w:ascii="Times New Roman" w:hAnsi="Times New Roman"/>
                <w:color w:val="000000"/>
                <w:kern w:val="0"/>
                <w:sz w:val="18"/>
                <w:szCs w:val="18"/>
                <w:lang w:eastAsia="en-US" w:bidi="ar-SA"/>
              </w:rPr>
              <w:t>призначення та виділення безкоштовних ліків при наданні медичної допомоги/лікуванню особам, які мають право на медичне обслуговування в Установі</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Можливі зловживання медичними працівниками при забезпеченні безкоштовними ліками осіб, які обслуговуються в закладах охорони здоров'я  МВС та мають право на їх виділення згідно законодавства. Задоволення приватного інтересу окремих осіб під час призначення та виділення безкоштовних ліків, а саме: необґрунтоване  перевищення потреби пацієнта в ліках з метою передачі препаратів іншим особам за винагороду, а також виписування рецептів на отримання безкоштовних ліків особам  які мають право на отримання державної  допомоги  з наступною їх видачею стороннім особам</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color w:val="000000"/>
                <w:kern w:val="0"/>
                <w:sz w:val="18"/>
                <w:szCs w:val="18"/>
                <w:lang w:eastAsia="en-US" w:bidi="ar-SA"/>
              </w:rPr>
              <w:t>Проведення інструктажу з працівниками з питань дотримання антикорупційного законодавства та відповідальності за вчинені правопорушення. Забезпечення всебічного інформування пацієнтів, шляхом висвітлення інформації на стендах, офіційному сайті.</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color w:val="000000"/>
                <w:kern w:val="0"/>
                <w:sz w:val="18"/>
                <w:szCs w:val="18"/>
                <w:lang w:eastAsia="en-US" w:bidi="ar-SA"/>
              </w:rPr>
              <w:t>Квітень 2023</w:t>
            </w:r>
          </w:p>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color w:val="000000"/>
                <w:kern w:val="0"/>
                <w:sz w:val="18"/>
                <w:szCs w:val="18"/>
                <w:lang w:eastAsia="en-US" w:bidi="ar-SA"/>
              </w:rPr>
              <w:t>Квітень 2024</w:t>
            </w:r>
          </w:p>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bCs/>
                <w:color w:val="000000"/>
                <w:kern w:val="0"/>
                <w:sz w:val="18"/>
                <w:szCs w:val="18"/>
                <w:lang w:eastAsia="en-US" w:bidi="ar-SA"/>
              </w:rPr>
              <w:t>Квітень 2025</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Уповноважений з антикорупційної діяльності,</w:t>
            </w:r>
          </w:p>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Calibri" w:cs="Times New Roman" w:ascii="Times New Roman" w:hAnsi="Times New Roman"/>
                <w:bCs/>
                <w:kern w:val="0"/>
                <w:sz w:val="18"/>
                <w:szCs w:val="18"/>
                <w:lang w:eastAsia="en-US" w:bidi="ar-SA"/>
              </w:rPr>
              <w:t>керівники структурних підрозділів.</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color w:val="000000"/>
                <w:kern w:val="0"/>
                <w:sz w:val="18"/>
                <w:szCs w:val="18"/>
                <w:lang w:eastAsia="en-US" w:bidi="ar-SA"/>
              </w:rPr>
              <w:t>В межах наявних ресурсів</w:t>
            </w:r>
          </w:p>
        </w:tc>
        <w:tc>
          <w:tcPr>
            <w:tcW w:w="1669" w:type="dxa"/>
            <w:tcBorders>
              <w:top w:val="nil"/>
            </w:tcBorders>
          </w:tcPr>
          <w:p>
            <w:pPr>
              <w:pStyle w:val="Normal"/>
              <w:widowControl w:val="false"/>
              <w:suppressAutoHyphens w:val="true"/>
              <w:spacing w:lineRule="auto" w:line="240" w:before="0" w:after="0"/>
              <w:jc w:val="left"/>
              <w:rPr>
                <w:rFonts w:ascii="Times New Roman" w:hAnsi="Times New Roman" w:cs="Times New Roman"/>
                <w:color w:val="000000"/>
                <w:sz w:val="18"/>
                <w:szCs w:val="18"/>
              </w:rPr>
            </w:pPr>
            <w:r>
              <w:rPr>
                <w:rFonts w:eastAsia="Calibri" w:cs="Times New Roman" w:ascii="Times New Roman" w:hAnsi="Times New Roman"/>
                <w:bCs/>
                <w:color w:val="000000"/>
                <w:kern w:val="0"/>
                <w:sz w:val="18"/>
                <w:szCs w:val="18"/>
                <w:lang w:val="uk-UA" w:eastAsia="en-US" w:bidi="ar-SA"/>
              </w:rPr>
              <w:t xml:space="preserve">Результат проведення </w:t>
            </w:r>
            <w:r>
              <w:rPr>
                <w:rFonts w:eastAsia="Calibri" w:cs="Times New Roman" w:ascii="Times New Roman" w:hAnsi="Times New Roman"/>
                <w:bCs/>
                <w:color w:val="000000"/>
                <w:kern w:val="0"/>
                <w:sz w:val="18"/>
                <w:szCs w:val="18"/>
                <w:lang w:eastAsia="en-US" w:bidi="ar-SA"/>
              </w:rPr>
              <w:t xml:space="preserve"> інструктажу медичних працівників зафіксовано у журналі. Інформацію щодо безкоштовних ликів висвітлено на сайті установи.</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
                <w:bCs/>
                <w:color w:val="000000"/>
                <w:kern w:val="0"/>
                <w:sz w:val="18"/>
                <w:szCs w:val="18"/>
                <w:lang w:eastAsia="ru-RU" w:bidi="ar-SA"/>
              </w:rPr>
              <w:t>Надання медичних послуг</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kern w:val="0"/>
                <w:sz w:val="18"/>
                <w:szCs w:val="18"/>
                <w:lang w:eastAsia="ru-RU" w:bidi="ar-SA"/>
              </w:rPr>
              <w:t>Можливість зловживання, використання службового становища для  задоволення приватних інтересів працівників при наданні медичних послуг через наявність конфлікту інтересів у працівника,  у тому числі шляхом видачі листків непрацездатності,  направлень на госпіталізацію, тощо.</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Задоволення приватних інтересів медичними працівниками та зловживання під час використання дискреційних повноважень, шляхом надання послуг безпосередньо близьким особам (родичам), або особам, з якими пов'язані приватним інтересом.</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 xml:space="preserve"> </w:t>
            </w:r>
            <w:r>
              <w:rPr>
                <w:rFonts w:eastAsia="Calibri" w:cs="Times New Roman" w:ascii="Times New Roman" w:hAnsi="Times New Roman"/>
                <w:bCs/>
                <w:kern w:val="0"/>
                <w:sz w:val="18"/>
                <w:szCs w:val="18"/>
                <w:lang w:eastAsia="en-US" w:bidi="ar-SA"/>
              </w:rPr>
              <w:t>Недотримання законодавчих, нормативно-правових актів, розпорядчих документів, невиконання посадових інструкцій  та обов’язків.</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Проведення роз’яснювальної роботи (бесід, навчання, попередження) серед працівників Установи щодо необхідності дотримання вимог антикорупційного законодавства, зокрема щодо обмежень та заборон у зв’язку з виникненням конфлікту інтересів.</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color w:val="000000"/>
                <w:kern w:val="0"/>
                <w:sz w:val="18"/>
                <w:szCs w:val="18"/>
                <w:lang w:eastAsia="en-US" w:bidi="ar-SA"/>
              </w:rPr>
              <w:t>Щомісяця</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 xml:space="preserve"> </w:t>
            </w:r>
            <w:r>
              <w:rPr>
                <w:rFonts w:eastAsia="Calibri" w:cs="Times New Roman" w:ascii="Times New Roman" w:hAnsi="Times New Roman"/>
                <w:bCs/>
                <w:kern w:val="0"/>
                <w:sz w:val="18"/>
                <w:szCs w:val="18"/>
                <w:lang w:eastAsia="en-US" w:bidi="ar-SA"/>
              </w:rPr>
              <w:t xml:space="preserve">Заступник начальника установи з медичних питань  – лікар, </w:t>
            </w:r>
            <w:r>
              <w:rPr>
                <w:rFonts w:eastAsia="Times New Roman" w:cs="Times New Roman" w:ascii="Times New Roman" w:hAnsi="Times New Roman"/>
                <w:bCs/>
                <w:color w:val="000000"/>
                <w:kern w:val="0"/>
                <w:sz w:val="18"/>
                <w:szCs w:val="18"/>
                <w:lang w:eastAsia="en-US" w:bidi="ar-SA"/>
              </w:rPr>
              <w:t>заступник начальника лікарні (з поліклінікою) м.Маріуполь з експертизи тимчасової непрацездатності,</w:t>
            </w:r>
            <w:r>
              <w:rPr>
                <w:rFonts w:eastAsia="Calibri" w:cs="Times New Roman" w:ascii="Times New Roman" w:hAnsi="Times New Roman"/>
                <w:bCs/>
                <w:kern w:val="0"/>
                <w:sz w:val="18"/>
                <w:szCs w:val="18"/>
                <w:lang w:eastAsia="en-US" w:bidi="ar-SA"/>
              </w:rPr>
              <w:t xml:space="preserve"> уповноважений з антикорупційної діяльності</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В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val="uk-UA" w:eastAsia="en-US" w:bidi="ar-SA"/>
              </w:rPr>
              <w:t xml:space="preserve">Підготовлено протокол, в якому зафіксовані </w:t>
            </w:r>
            <w:r>
              <w:rPr>
                <w:rFonts w:eastAsia="Calibri" w:cs="Times New Roman" w:ascii="Times New Roman" w:hAnsi="Times New Roman"/>
                <w:bCs/>
                <w:color w:val="000000"/>
                <w:kern w:val="0"/>
                <w:sz w:val="18"/>
                <w:szCs w:val="18"/>
                <w:lang w:eastAsia="en-US" w:bidi="ar-SA"/>
              </w:rPr>
              <w:t>результати роз'яснень , результати зафіксовано в протокол.</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cs="Times New Roman" w:ascii="Times New Roman" w:hAnsi="Times New Roman"/>
                <w:bCs/>
                <w:sz w:val="22"/>
                <w:szCs w:val="24"/>
              </w:rPr>
            </w:r>
          </w:p>
          <w:p>
            <w:pPr>
              <w:pStyle w:val="Normal"/>
              <w:widowControl w:val="false"/>
              <w:suppressAutoHyphens w:val="true"/>
              <w:spacing w:lineRule="auto" w:line="240" w:before="0" w:after="0"/>
              <w:jc w:val="center"/>
              <w:rPr>
                <w:rFonts w:ascii="Times New Roman" w:hAnsi="Times New Roman" w:cs="Times New Roman"/>
                <w:bCs/>
                <w:sz w:val="24"/>
                <w:szCs w:val="24"/>
              </w:rPr>
            </w:pPr>
            <w:r>
              <w:rPr>
                <w:rFonts w:cs="Times New Roman" w:ascii="Times New Roman" w:hAnsi="Times New Roman"/>
                <w:bCs/>
                <w:sz w:val="22"/>
                <w:szCs w:val="24"/>
              </w:rPr>
            </w:r>
          </w:p>
          <w:p>
            <w:pPr>
              <w:pStyle w:val="Normal"/>
              <w:widowControl w:val="false"/>
              <w:suppressAutoHyphens w:val="true"/>
              <w:spacing w:lineRule="auto" w:line="240" w:before="0" w:after="0"/>
              <w:jc w:val="center"/>
              <w:rPr>
                <w:rFonts w:ascii="Times New Roman" w:hAnsi="Times New Roman" w:cs="Times New Roman"/>
                <w:bCs/>
                <w:sz w:val="24"/>
                <w:szCs w:val="24"/>
              </w:rPr>
            </w:pPr>
            <w:r>
              <w:rPr>
                <w:rFonts w:cs="Times New Roman" w:ascii="Times New Roman" w:hAnsi="Times New Roman"/>
                <w:bCs/>
                <w:sz w:val="22"/>
                <w:szCs w:val="24"/>
              </w:rPr>
            </w:r>
          </w:p>
          <w:p>
            <w:pPr>
              <w:pStyle w:val="Normal"/>
              <w:widowControl w:val="false"/>
              <w:suppressAutoHyphens w:val="true"/>
              <w:spacing w:lineRule="auto" w:line="240" w:before="0" w:after="0"/>
              <w:jc w:val="center"/>
              <w:rPr>
                <w:rFonts w:ascii="Times New Roman" w:hAnsi="Times New Roman" w:cs="Times New Roman"/>
                <w:bCs/>
                <w:sz w:val="24"/>
                <w:szCs w:val="24"/>
              </w:rPr>
            </w:pPr>
            <w:r>
              <w:rPr>
                <w:rFonts w:cs="Times New Roman" w:ascii="Times New Roman" w:hAnsi="Times New Roman"/>
                <w:bCs/>
                <w:sz w:val="22"/>
                <w:szCs w:val="24"/>
              </w:rPr>
            </w:r>
          </w:p>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b/>
                <w:bCs/>
                <w:color w:val="000000"/>
                <w:kern w:val="0"/>
                <w:sz w:val="18"/>
                <w:szCs w:val="18"/>
                <w:lang w:eastAsia="ru-RU" w:bidi="ar-SA"/>
              </w:rPr>
              <w:t>Надання медичних послуг</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color w:val="000000"/>
                <w:kern w:val="0"/>
                <w:sz w:val="18"/>
                <w:szCs w:val="18"/>
                <w:lang w:eastAsia="en-US" w:bidi="ar-SA"/>
              </w:rPr>
              <w:t>Можливість зловживання владою та службовим становищем під час видачі медичних довідок. Оформлення в стаціонар, надання пацієнтам листів непрацездатності/ довідок/</w:t>
            </w:r>
            <w:r>
              <w:rPr>
                <w:rFonts w:eastAsia="Times New Roman" w:cs="Times New Roman" w:ascii="Times New Roman" w:hAnsi="Times New Roman"/>
                <w:kern w:val="0"/>
                <w:sz w:val="18"/>
                <w:szCs w:val="18"/>
                <w:lang w:eastAsia="ru-RU" w:bidi="ar-SA"/>
              </w:rPr>
              <w:t>, інших документів, що засвідчують тимчасову непрацездатність пацієнта/</w:t>
            </w:r>
            <w:r>
              <w:rPr>
                <w:rFonts w:eastAsia="Times New Roman" w:cs="Times New Roman" w:ascii="Times New Roman" w:hAnsi="Times New Roman"/>
                <w:color w:val="000000"/>
                <w:kern w:val="0"/>
                <w:sz w:val="18"/>
                <w:szCs w:val="18"/>
                <w:lang w:eastAsia="en-US" w:bidi="ar-SA"/>
              </w:rPr>
              <w:t>направ-лень на МСЕК без належних на те підстав.</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bCs/>
                <w:color w:val="000000"/>
                <w:kern w:val="0"/>
                <w:sz w:val="18"/>
                <w:szCs w:val="18"/>
                <w:lang w:eastAsia="en-US" w:bidi="ar-SA"/>
              </w:rPr>
              <w:t>Недоброчесність, зловживання службовим становищем через наявність потенційного конфлікту інтересів  меже вплинути  на об'єктивність  чи неупередженість  прийняття працівником рішень. Приватний інтерес в створенні умов для хабарництва , можливості зловживання посадовими обов'язками при прискорені одержання медичної довідки.  Дискреційні повноваження  при  оформлені необхідних документів.</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bCs/>
                <w:color w:val="000000"/>
                <w:kern w:val="0"/>
                <w:sz w:val="18"/>
                <w:szCs w:val="18"/>
                <w:lang w:eastAsia="en-US" w:bidi="ar-SA"/>
              </w:rPr>
              <w:t>Проведення бесід, навчання, попередження про необхідність дотримання  вимог антикорупційного законодавства.</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val="uk-UA" w:eastAsia="en-US" w:bidi="ar-SA"/>
              </w:rPr>
              <w:t>Лютий</w:t>
            </w:r>
            <w:r>
              <w:rPr>
                <w:rFonts w:eastAsia="Times New Roman" w:cs="Times New Roman" w:ascii="Times New Roman" w:hAnsi="Times New Roman"/>
                <w:color w:val="000000"/>
                <w:kern w:val="0"/>
                <w:sz w:val="18"/>
                <w:szCs w:val="18"/>
                <w:lang w:eastAsia="en-US" w:bidi="ar-SA"/>
              </w:rPr>
              <w:t xml:space="preserve"> 2023</w:t>
            </w:r>
          </w:p>
          <w:p>
            <w:pPr>
              <w:pStyle w:val="Normal"/>
              <w:widowControl w:val="false"/>
              <w:suppressAutoHyphens w:val="true"/>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kern w:val="0"/>
                <w:sz w:val="18"/>
                <w:szCs w:val="18"/>
                <w:lang w:eastAsia="en-US" w:bidi="ar-SA"/>
              </w:rPr>
              <w:t>Лютий 2024</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val="uk-UA" w:eastAsia="en-US" w:bidi="ar-SA"/>
              </w:rPr>
              <w:t xml:space="preserve">Лютий </w:t>
            </w:r>
            <w:r>
              <w:rPr>
                <w:rFonts w:eastAsia="Times New Roman" w:cs="Times New Roman" w:ascii="Times New Roman" w:hAnsi="Times New Roman"/>
                <w:bCs/>
                <w:color w:val="000000"/>
                <w:kern w:val="0"/>
                <w:sz w:val="18"/>
                <w:szCs w:val="18"/>
                <w:lang w:eastAsia="en-US" w:bidi="ar-SA"/>
              </w:rPr>
              <w:t>2025</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bCs/>
                <w:color w:val="000000"/>
                <w:kern w:val="0"/>
                <w:sz w:val="18"/>
                <w:szCs w:val="18"/>
                <w:lang w:eastAsia="en-US" w:bidi="ar-SA"/>
              </w:rPr>
              <w:t>Уповноважений з антикорупційної діяльності</w:t>
            </w:r>
            <w:r>
              <w:rPr>
                <w:rFonts w:eastAsia="Times New Roman" w:cs="Times New Roman" w:ascii="Times New Roman" w:hAnsi="Times New Roman"/>
                <w:bCs/>
                <w:kern w:val="0"/>
                <w:sz w:val="18"/>
                <w:szCs w:val="18"/>
                <w:lang w:eastAsia="ru-RU" w:bidi="ar-SA"/>
              </w:rPr>
              <w:t>,  керівники структурних підрозділів</w:t>
            </w:r>
            <w:r>
              <w:rPr>
                <w:rFonts w:eastAsia="Times New Roman" w:cs="Times New Roman" w:ascii="Times New Roman" w:hAnsi="Times New Roman"/>
                <w:bCs/>
                <w:color w:val="000000"/>
                <w:kern w:val="0"/>
                <w:sz w:val="18"/>
                <w:szCs w:val="18"/>
                <w:lang w:eastAsia="en-US" w:bidi="ar-SA"/>
              </w:rPr>
              <w:t>,  юрисконсульт</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color w:val="000000"/>
                <w:kern w:val="0"/>
                <w:sz w:val="18"/>
                <w:szCs w:val="18"/>
                <w:lang w:eastAsia="en-US" w:bidi="ar-SA"/>
              </w:rPr>
              <w:t>В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bCs/>
                <w:color w:val="000000"/>
                <w:kern w:val="0"/>
                <w:sz w:val="18"/>
                <w:szCs w:val="18"/>
                <w:lang w:eastAsia="en-US" w:bidi="ar-SA"/>
              </w:rPr>
              <w:t>Зафіксовано результати проведення навчань та роз’яснювальної роботи, результати зафіксовано у відповідному журналі.</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color w:val="000000"/>
                <w:kern w:val="0"/>
                <w:sz w:val="18"/>
                <w:szCs w:val="18"/>
                <w:lang w:eastAsia="ru-RU" w:bidi="ar-SA"/>
              </w:rPr>
              <w:t>Надання медичних послуг</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kern w:val="0"/>
                <w:sz w:val="18"/>
                <w:szCs w:val="18"/>
                <w:lang w:eastAsia="en-US" w:bidi="ar-SA"/>
              </w:rPr>
              <w:t>Можливість зловживання при наданні безоплатних  медичних послуг особам, які не мають права на безоплатне медичне обслуговування</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kern w:val="0"/>
                <w:sz w:val="18"/>
                <w:szCs w:val="18"/>
                <w:lang w:eastAsia="en-US" w:bidi="ar-SA"/>
              </w:rPr>
              <w:t>Отримання/ надання</w:t>
            </w:r>
            <w:r>
              <w:rPr>
                <w:rFonts w:cs="Times New Roman" w:ascii="Times New Roman" w:hAnsi="Times New Roman"/>
                <w:bCs/>
                <w:kern w:val="0"/>
                <w:sz w:val="18"/>
                <w:szCs w:val="18"/>
                <w:lang w:eastAsia="en-US" w:bidi="ar-SA"/>
              </w:rPr>
              <w:t xml:space="preserve"> </w:t>
            </w:r>
            <w:r>
              <w:rPr>
                <w:rFonts w:eastAsia="Times New Roman" w:cs="Times New Roman" w:ascii="Times New Roman" w:hAnsi="Times New Roman"/>
                <w:bCs/>
                <w:kern w:val="0"/>
                <w:sz w:val="18"/>
                <w:szCs w:val="18"/>
                <w:lang w:eastAsia="en-US" w:bidi="ar-SA"/>
              </w:rPr>
              <w:t xml:space="preserve"> власної або на користь третіх осіб неправомірної вигоди, втрата матеріальних ресурсів</w:t>
            </w:r>
            <w:r>
              <w:rPr>
                <w:rFonts w:eastAsia="Times New Roman" w:cs="Times New Roman" w:ascii="Times New Roman" w:hAnsi="Times New Roman"/>
                <w:bCs/>
                <w:color w:val="000000"/>
                <w:kern w:val="0"/>
                <w:sz w:val="18"/>
                <w:szCs w:val="18"/>
                <w:lang w:eastAsia="en-US" w:bidi="ar-SA"/>
              </w:rPr>
              <w:t>, наявність потенційного конфлікту інтересів , що може вплинути на вчинення чи невчинення  дій під час виконання обов'язків  щодо надання медичних послуг та /або здійснення за напрямом діяльності контрольно-наглядових  функцій.</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bCs/>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bCs/>
                <w:color w:val="000000"/>
                <w:kern w:val="0"/>
                <w:sz w:val="18"/>
                <w:szCs w:val="18"/>
                <w:lang w:eastAsia="en-US" w:bidi="ar-SA"/>
              </w:rPr>
              <w:t>Проведення бесід, навчання, попередження про необхідність дотримання  вимог антикорупційного законодавства та законодавства у сфері медичного обслуговування у ЗОЗ МВС. Постійні перевірки та вибіркові перевірки</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Травень 2023</w:t>
            </w:r>
          </w:p>
          <w:p>
            <w:pPr>
              <w:pStyle w:val="Normal"/>
              <w:widowControl w:val="false"/>
              <w:suppressAutoHyphens w:val="true"/>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kern w:val="0"/>
                <w:sz w:val="18"/>
                <w:szCs w:val="18"/>
                <w:lang w:eastAsia="en-US" w:bidi="ar-SA"/>
              </w:rPr>
              <w:t>Травень 2024</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kern w:val="0"/>
                <w:sz w:val="18"/>
                <w:szCs w:val="18"/>
                <w:lang w:eastAsia="en-US" w:bidi="ar-SA"/>
              </w:rPr>
              <w:t>Травень 2025</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kern w:val="0"/>
                <w:sz w:val="18"/>
                <w:szCs w:val="18"/>
                <w:lang w:eastAsia="ru-RU" w:bidi="ar-SA"/>
              </w:rPr>
              <w:t xml:space="preserve">Заступник начальника установи з медичних питань – лікар, </w:t>
            </w:r>
            <w:r>
              <w:rPr>
                <w:rFonts w:eastAsia="Times New Roman" w:cs="Times New Roman" w:ascii="Times New Roman" w:hAnsi="Times New Roman"/>
                <w:bCs/>
                <w:color w:val="000000"/>
                <w:kern w:val="0"/>
                <w:sz w:val="18"/>
                <w:szCs w:val="18"/>
                <w:lang w:eastAsia="en-US" w:bidi="ar-SA"/>
              </w:rPr>
              <w:t>заступник начальника лікарні (з поліклінікою) м.Маріуполь з експертизи тимчасової непрацездатності,</w:t>
            </w:r>
            <w:r>
              <w:rPr>
                <w:rFonts w:eastAsia="Times New Roman" w:cs="Times New Roman" w:ascii="Times New Roman" w:hAnsi="Times New Roman"/>
                <w:bCs/>
                <w:kern w:val="0"/>
                <w:sz w:val="18"/>
                <w:szCs w:val="18"/>
                <w:lang w:eastAsia="en-US" w:bidi="ar-SA"/>
              </w:rPr>
              <w:t xml:space="preserve"> керівники структурних підрозділів, юрисконсульт</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В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Підготовлено протокол, щодо проведення роз’яснювальної роботи відповідно до Положення про надання платних медичних послуг у ДУ «ТМО МВС України по Донецькій області», актуальних змін у законодавстві</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color w:val="000000"/>
                <w:kern w:val="0"/>
                <w:sz w:val="18"/>
                <w:szCs w:val="18"/>
                <w:lang w:eastAsia="ru-RU" w:bidi="ar-SA"/>
              </w:rPr>
              <w:t>Надання медичних послуг</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kern w:val="0"/>
                <w:sz w:val="18"/>
                <w:szCs w:val="18"/>
                <w:lang w:eastAsia="en-US" w:bidi="ar-SA"/>
              </w:rPr>
              <w:t>Можливість зловживання при наданні платних медичних послуг особам, які не мають права на обслуговування або мають права, але за неофіційну оплату</w:t>
            </w:r>
          </w:p>
          <w:p>
            <w:pPr>
              <w:pStyle w:val="Normal"/>
              <w:widowControl w:val="false"/>
              <w:suppressAutoHyphens w:val="true"/>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22"/>
                <w:szCs w:val="18"/>
              </w:rPr>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bCs/>
                <w:color w:val="000000"/>
                <w:kern w:val="0"/>
                <w:sz w:val="18"/>
                <w:szCs w:val="18"/>
                <w:lang w:eastAsia="en-US" w:bidi="ar-SA"/>
              </w:rPr>
              <w:t>Недоброчесність медичних працівників, зацікавленість в отриманні неправомірної вигоди, задоволення приватного інтересу через вплив на вчинення чи невчинення дій під час виконання обов'язків щодо надання медичних послуг та /або здійснення за напрямом діяльності контрольно-наглядових функцій.</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Контроль керівника структурного підрозділу за дотриманням Інструкції про порядок медичного обслуговування у ЗОЗ МВС, внутрішніх наказів Установи. Інформація щодо переліку платних послуг, їх вартості та оплати, що надаються у ДУ «ТМО МВС України по Донецькій області» розміщується у відкритому доступі на стендах та офіційному вебсайті Установи. Урахування в роботі змін законодавства, Постанови Кабінету Міністрів України від 19.04.2022 №458</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Щомісячно</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bCs/>
                <w:kern w:val="0"/>
                <w:sz w:val="18"/>
                <w:szCs w:val="18"/>
                <w:lang w:eastAsia="ru-RU" w:bidi="ar-SA"/>
              </w:rPr>
              <w:t>Заступник начальника установи з медичних питань  – лікар,</w:t>
            </w:r>
            <w:r>
              <w:rPr>
                <w:rFonts w:eastAsia="Times New Roman" w:cs="Times New Roman" w:ascii="Times New Roman" w:hAnsi="Times New Roman"/>
                <w:bCs/>
                <w:kern w:val="0"/>
                <w:sz w:val="18"/>
                <w:szCs w:val="18"/>
                <w:lang w:eastAsia="en-US" w:bidi="ar-SA"/>
              </w:rPr>
              <w:t xml:space="preserve"> керівники структурних підрозділів</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color w:val="000000"/>
                <w:kern w:val="0"/>
                <w:sz w:val="18"/>
                <w:szCs w:val="18"/>
                <w:lang w:eastAsia="en-US" w:bidi="ar-SA"/>
              </w:rPr>
              <w:t>В межах наявних ресурсів</w:t>
            </w:r>
          </w:p>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22"/>
                <w:szCs w:val="18"/>
              </w:rPr>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Підготовлено протокол, щодо щомісячних  (1 раз на місяць) роз’яснень, моніторинг з боку керівного складу Установи.  Актуальна інформація щодо надання платних  медичних  послуг, перелік та тарифи доступні на сайті Установи</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color w:val="000000"/>
                <w:kern w:val="0"/>
                <w:sz w:val="18"/>
                <w:szCs w:val="18"/>
                <w:lang w:eastAsia="ru-RU" w:bidi="ar-SA"/>
              </w:rPr>
              <w:t>Надання медичних послуг</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kern w:val="0"/>
                <w:sz w:val="18"/>
                <w:szCs w:val="18"/>
                <w:lang w:eastAsia="ru-RU" w:bidi="ar-SA"/>
              </w:rPr>
              <w:t>Можливість зловживання</w:t>
            </w:r>
            <w:r>
              <w:rPr>
                <w:rFonts w:eastAsia="Times New Roman" w:cs="Times New Roman" w:ascii="Times New Roman" w:hAnsi="Times New Roman"/>
                <w:color w:val="000000"/>
                <w:kern w:val="0"/>
                <w:sz w:val="18"/>
                <w:szCs w:val="18"/>
                <w:lang w:eastAsia="en-US" w:bidi="ar-SA"/>
              </w:rPr>
              <w:t xml:space="preserve"> під час використання дискреційних повноважень на результат проходження медичних комісій (М(ВЛ)К, а саме: можливість вимагати або отримати співробітником Медичної (військово-лікарської) комісії неправомірної вигоди під час проведення лікарської або військово-лікарської експертизи кандидатам на службу в поліцію, поліцейським і колишнім поліцейським, кандидатам до вступу до вищих навчальних закладів, здобувачам вищої освіти навчальних закладів та ін. особам, яким необхідно пройти дану експертизу</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Недоброчесність медичних працівників,</w:t>
            </w:r>
            <w:r>
              <w:rPr>
                <w:rFonts w:cs="Times New Roman" w:ascii="Times New Roman" w:hAnsi="Times New Roman"/>
                <w:bCs/>
                <w:color w:val="000000"/>
                <w:kern w:val="0"/>
                <w:sz w:val="22"/>
                <w:szCs w:val="22"/>
                <w:lang w:eastAsia="en-US" w:bidi="ar-SA"/>
              </w:rPr>
              <w:t xml:space="preserve"> </w:t>
            </w:r>
            <w:r>
              <w:rPr>
                <w:rFonts w:eastAsia="Times New Roman" w:cs="Times New Roman" w:ascii="Times New Roman" w:hAnsi="Times New Roman"/>
                <w:bCs/>
                <w:color w:val="000000"/>
                <w:kern w:val="0"/>
                <w:sz w:val="18"/>
                <w:szCs w:val="18"/>
                <w:lang w:eastAsia="en-US" w:bidi="ar-SA"/>
              </w:rPr>
              <w:t xml:space="preserve"> можливість вимагати та отримати працівником неправомірної вигоди, при виконанні своїх посадових обов'язків , зацікавленість в погодженні належного медичного висновку. Дискреційні повноваження в створенні умов, що спонукають особу для надання неправомірної вигоди під час проходження  медичної комісії  (МВЛК) .</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bCs/>
                <w:color w:val="000000"/>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kern w:val="0"/>
                <w:sz w:val="18"/>
                <w:szCs w:val="18"/>
                <w:lang w:eastAsia="en-US" w:bidi="ar-SA"/>
              </w:rPr>
              <w:t>Контроль за веденням  окремих   журналів на кожну окрему категорію осіб, які проходять</w:t>
            </w:r>
            <w:r>
              <w:rPr>
                <w:rFonts w:eastAsia="Times New Roman" w:cs="Times New Roman" w:ascii="Times New Roman" w:hAnsi="Times New Roman"/>
                <w:bCs/>
                <w:color w:val="000000"/>
                <w:kern w:val="0"/>
                <w:sz w:val="24"/>
                <w:szCs w:val="24"/>
                <w:lang w:eastAsia="en-US" w:bidi="ar-SA"/>
              </w:rPr>
              <w:t xml:space="preserve"> </w:t>
            </w:r>
            <w:r>
              <w:rPr>
                <w:rFonts w:eastAsia="Times New Roman" w:cs="Times New Roman" w:ascii="Times New Roman" w:hAnsi="Times New Roman"/>
                <w:bCs/>
                <w:color w:val="000000"/>
                <w:kern w:val="0"/>
                <w:sz w:val="18"/>
                <w:szCs w:val="18"/>
                <w:lang w:eastAsia="en-US" w:bidi="ar-SA"/>
              </w:rPr>
              <w:t>МВЛК, що мають чіткий механізм реєстрації, який</w:t>
            </w:r>
            <w:r>
              <w:rPr>
                <w:rFonts w:eastAsia="Times New Roman" w:cs="Times New Roman" w:ascii="Times New Roman" w:hAnsi="Times New Roman"/>
                <w:bCs/>
                <w:color w:val="000000"/>
                <w:kern w:val="0"/>
                <w:sz w:val="24"/>
                <w:szCs w:val="24"/>
                <w:lang w:eastAsia="en-US" w:bidi="ar-SA"/>
              </w:rPr>
              <w:t xml:space="preserve"> </w:t>
            </w:r>
            <w:r>
              <w:rPr>
                <w:rFonts w:eastAsia="Times New Roman" w:cs="Times New Roman" w:ascii="Times New Roman" w:hAnsi="Times New Roman"/>
                <w:bCs/>
                <w:color w:val="000000"/>
                <w:kern w:val="0"/>
                <w:sz w:val="18"/>
                <w:szCs w:val="18"/>
                <w:lang w:eastAsia="en-US" w:bidi="ar-SA"/>
              </w:rPr>
              <w:t>виключає можливість</w:t>
            </w:r>
            <w:r>
              <w:rPr>
                <w:rFonts w:eastAsia="Times New Roman" w:cs="Times New Roman" w:ascii="Times New Roman" w:hAnsi="Times New Roman"/>
                <w:bCs/>
                <w:color w:val="000000"/>
                <w:kern w:val="0"/>
                <w:sz w:val="24"/>
                <w:szCs w:val="24"/>
                <w:lang w:eastAsia="en-US" w:bidi="ar-SA"/>
              </w:rPr>
              <w:t xml:space="preserve"> </w:t>
            </w:r>
            <w:r>
              <w:rPr>
                <w:rFonts w:eastAsia="Times New Roman" w:cs="Times New Roman" w:ascii="Times New Roman" w:hAnsi="Times New Roman"/>
                <w:bCs/>
                <w:color w:val="000000"/>
                <w:kern w:val="0"/>
                <w:sz w:val="18"/>
                <w:szCs w:val="18"/>
                <w:lang w:eastAsia="en-US" w:bidi="ar-SA"/>
              </w:rPr>
              <w:t>втручання на результат проходження. Проведення навчання щодо дотримання вимог антикорупційного законодавства, етичних норм.</w:t>
            </w:r>
          </w:p>
          <w:p>
            <w:pPr>
              <w:pStyle w:val="Normal"/>
              <w:widowControl w:val="false"/>
              <w:suppressAutoHyphens w:val="true"/>
              <w:spacing w:lineRule="auto" w:line="240" w:before="0" w:after="0"/>
              <w:jc w:val="center"/>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22"/>
                <w:szCs w:val="18"/>
              </w:rPr>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8"/>
                <w:szCs w:val="18"/>
              </w:rPr>
            </w:pPr>
            <w:r>
              <w:rPr>
                <w:rFonts w:eastAsia="Calibri" w:cs="Times New Roman" w:ascii="Times New Roman" w:hAnsi="Times New Roman"/>
                <w:kern w:val="0"/>
                <w:sz w:val="18"/>
                <w:szCs w:val="18"/>
                <w:lang w:eastAsia="en-US" w:bidi="ar-SA"/>
              </w:rPr>
              <w:t>Серпень 2023</w:t>
            </w:r>
          </w:p>
          <w:p>
            <w:pPr>
              <w:pStyle w:val="Normal"/>
              <w:widowControl w:val="false"/>
              <w:suppressAutoHyphens w:val="true"/>
              <w:spacing w:lineRule="auto" w:line="240" w:before="0" w:after="0"/>
              <w:jc w:val="center"/>
              <w:rPr>
                <w:rFonts w:ascii="Times New Roman" w:hAnsi="Times New Roman" w:eastAsia="Times New Roman" w:cs="Times New Roman"/>
                <w:color w:val="FF0000"/>
                <w:sz w:val="18"/>
                <w:szCs w:val="18"/>
              </w:rPr>
            </w:pPr>
            <w:r>
              <w:rPr>
                <w:rFonts w:eastAsia="Times New Roman" w:cs="Times New Roman" w:ascii="Times New Roman" w:hAnsi="Times New Roman"/>
                <w:color w:val="000000"/>
                <w:kern w:val="0"/>
                <w:sz w:val="18"/>
                <w:szCs w:val="18"/>
                <w:lang w:eastAsia="en-US" w:bidi="ar-SA"/>
              </w:rPr>
              <w:t>Серпень 2024 Серпень 2025</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kern w:val="0"/>
                <w:sz w:val="18"/>
                <w:szCs w:val="18"/>
                <w:lang w:eastAsia="en-US" w:bidi="ar-SA"/>
              </w:rPr>
              <w:t>Уповноважений з антикорупційної діяльності</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kern w:val="0"/>
                <w:sz w:val="18"/>
                <w:szCs w:val="18"/>
                <w:lang w:eastAsia="en-US" w:bidi="ar-SA"/>
              </w:rPr>
              <w:t>В межах наявних ресурсів</w:t>
            </w:r>
          </w:p>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22"/>
                <w:szCs w:val="18"/>
              </w:rPr>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Проведено роз'яснювальну роботу, результати зафіксовані у відповідному журналі. Механізм реєстрації направлень, видачі висновків та інших документів виключає можливість зловживання. Видача постанов, довідок, свідоцтв про хворобу.</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22"/>
                <w:szCs w:val="18"/>
                <w:lang w:eastAsia="ru-RU"/>
              </w:rPr>
            </w:r>
          </w:p>
          <w:p>
            <w:pPr>
              <w:pStyle w:val="Normal"/>
              <w:widowControl w:val="false"/>
              <w:suppressAutoHyphens w:val="true"/>
              <w:spacing w:lineRule="auto" w:line="240" w:before="0" w:after="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color w:val="000000"/>
                <w:kern w:val="0"/>
                <w:sz w:val="18"/>
                <w:szCs w:val="18"/>
                <w:lang w:eastAsia="ru-RU" w:bidi="ar-SA"/>
              </w:rPr>
              <w:t>Надання медичних послуг</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Можливе зловживання шляхом впливу з боку посадових або інших осіб при розподілі путівок у медичні реабілітаційні центри МВС України, а також направлення на реабілітацію</w:t>
            </w:r>
          </w:p>
          <w:p>
            <w:pPr>
              <w:pStyle w:val="Normal"/>
              <w:widowControl w:val="false"/>
              <w:suppressAutoHyphens w:val="true"/>
              <w:spacing w:lineRule="auto" w:line="240" w:before="0" w:after="0"/>
              <w:jc w:val="center"/>
              <w:rPr>
                <w:rFonts w:eastAsia="Times New Roman"/>
                <w:lang w:eastAsia="ru-RU"/>
              </w:rPr>
            </w:pPr>
            <w:r>
              <w:rPr>
                <w:rFonts w:eastAsia="Times New Roman"/>
                <w:sz w:val="22"/>
                <w:lang w:eastAsia="ru-RU"/>
              </w:rPr>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Недоброчесність  посадових осіб при отриманні та розподілі путівок, зловживання службовим становищем при направленні на реабілітацію , приватний інтерес окремих осіб та  дискреційні повноваження щодо розподілу та черговості отримання путівок.</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kern w:val="0"/>
                <w:sz w:val="18"/>
                <w:szCs w:val="18"/>
                <w:lang w:eastAsia="uk-UA" w:bidi="ar-SA"/>
              </w:rPr>
              <w:t>Забезпечення санаторно-курортним лікуванням та медичною реабілітацією здійснюється згідно вимог наказу МВСУ від 14.12.2015 №1568 «</w:t>
            </w:r>
            <w:r>
              <w:rPr>
                <w:rFonts w:eastAsia="Times New Roman" w:cs="Times New Roman" w:ascii="Times New Roman" w:hAnsi="Times New Roman"/>
                <w:kern w:val="0"/>
                <w:sz w:val="18"/>
                <w:szCs w:val="18"/>
                <w:lang w:eastAsia="uk-UA" w:bidi="ar-SA"/>
              </w:rPr>
              <w:t xml:space="preserve">Про затвердження Порядку пільгового реабілітаційного, санаторно-курортного лікування, оздоровлення та відпочинку в медичних реабілітаційних центрах, санаторіях, будинках відпочинку, пансіонатах та оздоровчих закладах Міністерства внутрішніх справ України поліцейських, деяких інших категорій осіб та членів їх сімей». Обов’язкове </w:t>
            </w:r>
            <w:r>
              <w:rPr>
                <w:rFonts w:eastAsia="Times New Roman" w:cs="Times New Roman" w:ascii="Times New Roman" w:hAnsi="Times New Roman"/>
                <w:color w:val="000000"/>
                <w:kern w:val="0"/>
                <w:sz w:val="18"/>
                <w:szCs w:val="18"/>
                <w:lang w:eastAsia="en-US" w:bidi="ar-SA"/>
              </w:rPr>
              <w:t xml:space="preserve"> ведення  журналу</w:t>
            </w:r>
            <w:r>
              <w:rPr>
                <w:rFonts w:eastAsia="Times New Roman" w:cs="Times New Roman" w:ascii="Times New Roman" w:hAnsi="Times New Roman"/>
                <w:b/>
                <w:bCs/>
                <w:color w:val="000000"/>
                <w:kern w:val="0"/>
                <w:sz w:val="18"/>
                <w:szCs w:val="18"/>
                <w:lang w:eastAsia="en-US" w:bidi="ar-SA"/>
              </w:rPr>
              <w:t xml:space="preserve"> </w:t>
            </w:r>
            <w:r>
              <w:rPr>
                <w:rFonts w:eastAsia="Times New Roman" w:cs="Times New Roman" w:ascii="Times New Roman" w:hAnsi="Times New Roman"/>
                <w:color w:val="000000"/>
                <w:kern w:val="0"/>
                <w:sz w:val="18"/>
                <w:szCs w:val="18"/>
                <w:lang w:eastAsia="en-US" w:bidi="ar-SA"/>
              </w:rPr>
              <w:t>обліку</w:t>
            </w:r>
            <w:r>
              <w:rPr>
                <w:rFonts w:eastAsia="Times New Roman" w:cs="Times New Roman" w:ascii="Times New Roman" w:hAnsi="Times New Roman"/>
                <w:b/>
                <w:bCs/>
                <w:color w:val="000000"/>
                <w:kern w:val="0"/>
                <w:sz w:val="18"/>
                <w:szCs w:val="18"/>
                <w:lang w:eastAsia="en-US" w:bidi="ar-SA"/>
              </w:rPr>
              <w:t xml:space="preserve">, </w:t>
            </w:r>
            <w:r>
              <w:rPr>
                <w:rFonts w:eastAsia="Times New Roman" w:cs="Times New Roman" w:ascii="Times New Roman" w:hAnsi="Times New Roman"/>
                <w:color w:val="000000"/>
                <w:kern w:val="0"/>
                <w:sz w:val="18"/>
                <w:szCs w:val="18"/>
                <w:lang w:eastAsia="en-US" w:bidi="ar-SA"/>
              </w:rPr>
              <w:t xml:space="preserve">дотримання вимог щодо надання  документів, які необхідні для </w:t>
            </w:r>
            <w:r>
              <w:rPr>
                <w:rStyle w:val="Strong"/>
                <w:rFonts w:eastAsia="Calibri" w:cs="Times New Roman" w:ascii="Times New Roman" w:hAnsi="Times New Roman"/>
                <w:b w:val="false"/>
                <w:bCs w:val="false"/>
                <w:kern w:val="0"/>
                <w:sz w:val="18"/>
                <w:szCs w:val="18"/>
                <w:lang w:eastAsia="en-US" w:bidi="ar-SA"/>
              </w:rPr>
              <w:t>взяття на облік для виділення путівки.</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kern w:val="0"/>
                <w:sz w:val="18"/>
                <w:szCs w:val="18"/>
                <w:lang w:eastAsia="en-US" w:bidi="ar-SA"/>
              </w:rPr>
              <w:t>Засідання комісії при одержанні путівок та їх розподілі</w:t>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p>
            <w:pPr>
              <w:pStyle w:val="Normal"/>
              <w:widowControl w:val="false"/>
              <w:suppressAutoHyphens w:val="true"/>
              <w:spacing w:lineRule="auto" w:line="240" w:before="0" w:after="0"/>
              <w:jc w:val="center"/>
              <w:rPr>
                <w:rFonts w:ascii="Times New Roman" w:hAnsi="Times New Roman" w:cs="Times New Roman"/>
                <w:bCs/>
                <w:sz w:val="18"/>
                <w:szCs w:val="18"/>
              </w:rPr>
            </w:pPr>
            <w:r>
              <w:rPr>
                <w:rFonts w:cs="Times New Roman" w:ascii="Times New Roman" w:hAnsi="Times New Roman"/>
                <w:bCs/>
                <w:sz w:val="22"/>
                <w:szCs w:val="18"/>
              </w:rPr>
            </w:r>
          </w:p>
        </w:tc>
        <w:tc>
          <w:tcPr>
            <w:tcW w:w="1758" w:type="dxa"/>
            <w:tcBorders>
              <w:top w:val="nil"/>
            </w:tcBorders>
          </w:tcPr>
          <w:p>
            <w:pPr>
              <w:pStyle w:val="Normal"/>
              <w:widowControl w:val="false"/>
              <w:suppressAutoHyphens w:val="true"/>
              <w:spacing w:lineRule="auto" w:line="240" w:before="0" w:after="0"/>
              <w:ind w:left="-145" w:right="-66" w:hanging="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Начальник Установи,</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реєстратор медичний</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kern w:val="0"/>
                <w:sz w:val="18"/>
                <w:szCs w:val="18"/>
                <w:lang w:eastAsia="en-US" w:bidi="ar-SA"/>
              </w:rPr>
              <w:t>В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Врахування реальних потреб при розподілі путівок, облік та додержання процедури розподілу. Підписано протокол засідання медично- вибіркової комісії</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bCs/>
                <w:color w:val="000000"/>
                <w:kern w:val="0"/>
                <w:sz w:val="18"/>
                <w:szCs w:val="18"/>
                <w:lang w:eastAsia="en-US" w:bidi="ar-SA"/>
              </w:rPr>
              <w:t>Управління персоналом</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kern w:val="0"/>
                <w:sz w:val="18"/>
                <w:szCs w:val="18"/>
                <w:lang w:eastAsia="ru-RU" w:bidi="ar-SA"/>
              </w:rPr>
              <w:t>Можливий вплив посадових осіб на процедуру відбору персоналу з метою сприяння прийняттю на роботу близьких їм осіб.</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Особистий, приватний інтерес окремих працівників у прийнятті кадрових рішень, вплив на окремих працівників Установи  з метою прийняття на роботу близької особи, що спонукає працювати в конфлікті інтересів з метою задоволення приватного інтересу.</w:t>
            </w:r>
          </w:p>
          <w:p>
            <w:pPr>
              <w:pStyle w:val="Normal"/>
              <w:widowControl w:val="false"/>
              <w:suppressAutoHyphens w:val="true"/>
              <w:spacing w:lineRule="auto" w:line="240" w:before="0" w:after="0"/>
              <w:jc w:val="center"/>
              <w:rPr>
                <w:rFonts w:ascii="Times New Roman" w:hAnsi="Times New Roman" w:cs="Times New Roman"/>
                <w:bCs/>
                <w:sz w:val="24"/>
                <w:szCs w:val="24"/>
              </w:rPr>
            </w:pPr>
            <w:r>
              <w:rPr>
                <w:rFonts w:cs="Times New Roman" w:ascii="Times New Roman" w:hAnsi="Times New Roman"/>
                <w:bCs/>
                <w:sz w:val="22"/>
                <w:szCs w:val="24"/>
              </w:rPr>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color w:val="000000"/>
                <w:kern w:val="0"/>
                <w:sz w:val="18"/>
                <w:szCs w:val="18"/>
                <w:lang w:eastAsia="en-US" w:bidi="ar-SA"/>
              </w:rPr>
              <w:t>Середній 2</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kern w:val="0"/>
                <w:sz w:val="18"/>
                <w:szCs w:val="18"/>
                <w:lang w:eastAsia="en-US" w:bidi="ar-SA"/>
              </w:rPr>
              <w:t>Проведення інструктажів, занять, навчань працівників, які працюють у ДУ “ТМО МВС України по Донецькій області”, новоприйнятих працівників із роз’ясненням необхідності недопущення  конфлікту інтересів.</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При прийомі на роботу, відповідно до заходів та завдань.</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Начальник</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ТМО, заступники начальника, старший інспектор з кадрів,</w:t>
            </w:r>
          </w:p>
          <w:p>
            <w:pPr>
              <w:pStyle w:val="Normal"/>
              <w:widowControl w:val="false"/>
              <w:suppressAutoHyphens w:val="true"/>
              <w:spacing w:lineRule="auto" w:line="240" w:before="0" w:after="0"/>
              <w:ind w:left="-145" w:right="-66" w:hanging="0"/>
              <w:jc w:val="center"/>
              <w:rPr>
                <w:rFonts w:ascii="Times New Roman" w:hAnsi="Times New Roman" w:cs="Times New Roman"/>
                <w:sz w:val="18"/>
                <w:szCs w:val="18"/>
              </w:rPr>
            </w:pPr>
            <w:r>
              <w:rPr>
                <w:rFonts w:eastAsia="Calibri" w:cs="Times New Roman" w:ascii="Times New Roman" w:hAnsi="Times New Roman"/>
                <w:color w:val="000000"/>
                <w:kern w:val="0"/>
                <w:sz w:val="18"/>
                <w:szCs w:val="18"/>
                <w:lang w:eastAsia="en-US" w:bidi="ar-SA"/>
              </w:rPr>
              <w:t>Уповноважений з антикорупційної діяльності</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lang w:eastAsia="ru-RU"/>
              </w:rPr>
            </w:pPr>
            <w:r>
              <w:rPr>
                <w:rFonts w:eastAsia="Times New Roman" w:cs="Times New Roman" w:ascii="Times New Roman" w:hAnsi="Times New Roman"/>
                <w:kern w:val="0"/>
                <w:sz w:val="18"/>
                <w:szCs w:val="18"/>
                <w:lang w:eastAsia="ru-RU" w:bidi="ar-SA"/>
              </w:rPr>
              <w:t>У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bCs/>
                <w:color w:val="000000"/>
                <w:kern w:val="0"/>
                <w:sz w:val="18"/>
                <w:szCs w:val="18"/>
                <w:lang w:eastAsia="en-US" w:bidi="ar-SA"/>
              </w:rPr>
              <w:t>Проведено відповідний інструктаж зі старшим інспектором з кадрів та керівниками структурних підрозділів, результати зафіксовано у журналі.  Конфлікт  інтересів між близькими особами, що працюють в Установі, врегульовано відповідно до законодавства. Актуалізація переліку близьких осіб, що  працюють в Установі</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bCs/>
                <w:color w:val="000000"/>
                <w:kern w:val="0"/>
                <w:sz w:val="18"/>
                <w:szCs w:val="18"/>
                <w:lang w:eastAsia="en-US" w:bidi="ar-SA"/>
              </w:rPr>
              <w:t>Публічні закупівлі</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Можливість зловживання  шляхом штучного завищення очікуваної вартості закупівлі при плануванні закупівлі в умовах попередньої змови з потенційним діловим партнером</w:t>
            </w:r>
          </w:p>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22"/>
                <w:szCs w:val="18"/>
              </w:rPr>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Times New Roman" w:cs="Times New Roman" w:ascii="Times New Roman" w:hAnsi="Times New Roman"/>
                <w:color w:val="000000"/>
                <w:kern w:val="0"/>
                <w:sz w:val="18"/>
                <w:szCs w:val="18"/>
                <w:lang w:eastAsia="en-US" w:bidi="ar-SA"/>
              </w:rPr>
              <w:t>Дискреційні повноваження щодо розрахунку очікуваної вартості закупівлі;змови з потенційним  діловим партнером задля отримання неправомірної вигоди та задоволення приватних інтересів.</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Style w:val="Strong"/>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color w:val="000000"/>
                <w:kern w:val="0"/>
                <w:sz w:val="18"/>
                <w:szCs w:val="18"/>
                <w:lang w:eastAsia="en-US" w:bidi="ar-SA"/>
              </w:rPr>
              <w:t>Обов’язковий моніторинг актуальних  цін перед  здійсненням процедури закупівель. Надання обґрунтування та заявки від особи, яка ініціює закупівлю з комерційними пропозиціями.  Використання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№275.</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bCs/>
                <w:color w:val="000000"/>
                <w:kern w:val="0"/>
                <w:sz w:val="18"/>
                <w:szCs w:val="18"/>
                <w:lang w:eastAsia="en-US" w:bidi="ar-SA"/>
              </w:rPr>
              <w:t>Щоразу перед плануванням та проведенням процедури  закупівлі</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 xml:space="preserve">Заступник начальника з економічних питань, </w:t>
            </w:r>
            <w:r>
              <w:rPr>
                <w:rFonts w:eastAsia="Calibri" w:cs="Times New Roman" w:ascii="Times New Roman" w:hAnsi="Times New Roman"/>
                <w:color w:val="000000"/>
                <w:kern w:val="0"/>
                <w:sz w:val="18"/>
                <w:szCs w:val="18"/>
                <w:lang w:eastAsia="en-US" w:bidi="ar-SA"/>
              </w:rPr>
              <w:t xml:space="preserve">уповноважена особа, </w:t>
            </w:r>
            <w:r>
              <w:rPr>
                <w:rFonts w:cs="Times New Roman" w:ascii="Times New Roman" w:hAnsi="Times New Roman"/>
                <w:kern w:val="0"/>
                <w:sz w:val="18"/>
                <w:szCs w:val="18"/>
                <w:lang w:eastAsia="en-US" w:bidi="ar-SA"/>
              </w:rPr>
              <w:t>відповідальна за організацію та проведення  процедур закупівель</w:t>
            </w:r>
            <w:r>
              <w:rPr>
                <w:rFonts w:eastAsia="Times New Roman" w:cs="Times New Roman" w:ascii="Times New Roman" w:hAnsi="Times New Roman"/>
                <w:kern w:val="0"/>
                <w:sz w:val="18"/>
                <w:szCs w:val="18"/>
                <w:lang w:eastAsia="en-US" w:bidi="ar-SA"/>
              </w:rPr>
              <w:t xml:space="preserve"> товарів, робіт та послуг</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У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Cs/>
                <w:color w:val="000000"/>
                <w:kern w:val="0"/>
                <w:sz w:val="18"/>
                <w:szCs w:val="18"/>
                <w:lang w:val="uk-UA" w:eastAsia="en-US" w:bidi="ar-SA"/>
              </w:rPr>
            </w:pPr>
            <w:r>
              <w:rPr>
                <w:rFonts w:eastAsia="Times New Roman" w:cs="Times New Roman" w:ascii="Times New Roman" w:hAnsi="Times New Roman"/>
                <w:bCs/>
                <w:color w:val="000000"/>
                <w:kern w:val="0"/>
                <w:sz w:val="18"/>
                <w:szCs w:val="18"/>
                <w:lang w:val="uk-UA" w:eastAsia="en-US" w:bidi="ar-SA"/>
              </w:rPr>
              <w:t>Формування, обґрунтування  та надання заявки від особи, яка ініціює закупівлю з комерційними пропозиціями до уповноваженої особи .</w:t>
            </w:r>
          </w:p>
        </w:tc>
      </w:tr>
      <w:tr>
        <w:trPr/>
        <w:tc>
          <w:tcPr>
            <w:tcW w:w="1555"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22"/>
                <w:szCs w:val="18"/>
              </w:rPr>
            </w:r>
          </w:p>
          <w:p>
            <w:pPr>
              <w:pStyle w:val="Normal"/>
              <w:widowControl w:val="false"/>
              <w:suppressAutoHyphens w:val="true"/>
              <w:spacing w:lineRule="auto" w:line="240" w:before="0" w:after="0"/>
              <w:jc w:val="center"/>
              <w:rPr>
                <w:rFonts w:ascii="Times New Roman" w:hAnsi="Times New Roman" w:eastAsia="Times New Roman" w:cs="Times New Roman"/>
                <w:b/>
                <w:b/>
                <w:color w:val="000000"/>
                <w:sz w:val="18"/>
                <w:szCs w:val="18"/>
              </w:rPr>
            </w:pPr>
            <w:r>
              <w:rPr>
                <w:rFonts w:eastAsia="Times New Roman" w:cs="Times New Roman" w:ascii="Times New Roman" w:hAnsi="Times New Roman"/>
                <w:b/>
                <w:bCs/>
                <w:color w:val="000000"/>
                <w:kern w:val="0"/>
                <w:sz w:val="18"/>
                <w:szCs w:val="18"/>
                <w:lang w:eastAsia="en-US" w:bidi="ar-SA"/>
              </w:rPr>
              <w:t>Публічні закупівлі</w:t>
            </w:r>
          </w:p>
        </w:tc>
        <w:tc>
          <w:tcPr>
            <w:tcW w:w="1706"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kern w:val="0"/>
                <w:sz w:val="18"/>
                <w:szCs w:val="18"/>
                <w:lang w:eastAsia="en-US" w:bidi="ar-SA"/>
              </w:rPr>
              <w:t>Можливість зловживання  шляхом завищення обсягів закупівлі</w:t>
            </w:r>
          </w:p>
        </w:tc>
        <w:tc>
          <w:tcPr>
            <w:tcW w:w="1733"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color w:val="000000"/>
                <w:kern w:val="0"/>
                <w:sz w:val="18"/>
                <w:szCs w:val="18"/>
                <w:lang w:eastAsia="en-US" w:bidi="ar-SA"/>
              </w:rPr>
              <w:t>Недоброчесність посадових осіб під час планування закупівель. Д</w:t>
            </w:r>
            <w:r>
              <w:rPr>
                <w:rFonts w:eastAsia="Times New Roman" w:cs="Times New Roman" w:ascii="Times New Roman" w:hAnsi="Times New Roman"/>
                <w:color w:val="000000"/>
                <w:kern w:val="0"/>
                <w:sz w:val="18"/>
                <w:szCs w:val="18"/>
                <w:lang w:eastAsia="en-US" w:bidi="ar-SA"/>
              </w:rPr>
              <w:t>искреційні повноваження щодо визначення обсягів закупівлі , шляхом не обґрунтування   необхідних обсягів закупівель замовника</w:t>
            </w:r>
          </w:p>
        </w:tc>
        <w:tc>
          <w:tcPr>
            <w:tcW w:w="1736"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3 середній</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Забезпечення належного обґрунтування  необхідних обсягів закупівель замовника при плануванні закупівель шляхом аналізу запасів матеріальних ресурсів та інтенсивности їх  використання перед формуванням потреби врахуванні реальної потреби перед формуванням заявки на закупівлю.</w:t>
            </w:r>
          </w:p>
        </w:tc>
        <w:tc>
          <w:tcPr>
            <w:tcW w:w="1681"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bCs/>
                <w:color w:val="000000"/>
                <w:kern w:val="0"/>
                <w:sz w:val="18"/>
                <w:szCs w:val="18"/>
                <w:lang w:eastAsia="en-US" w:bidi="ar-SA"/>
              </w:rPr>
              <w:t>Перед проведенням процедури закупівлі</w:t>
            </w:r>
          </w:p>
        </w:tc>
        <w:tc>
          <w:tcPr>
            <w:tcW w:w="1758" w:type="dxa"/>
            <w:tcBorders>
              <w:top w:val="nil"/>
            </w:tcBorders>
          </w:tcPr>
          <w:p>
            <w:pPr>
              <w:pStyle w:val="Normal"/>
              <w:widowControl w:val="false"/>
              <w:suppressAutoHyphens w:val="true"/>
              <w:spacing w:lineRule="auto" w:line="240" w:before="0" w:after="0"/>
              <w:jc w:val="center"/>
              <w:rPr>
                <w:rFonts w:ascii="Times New Roman" w:hAnsi="Times New Roman" w:cs="Times New Roman"/>
                <w:bCs/>
                <w:sz w:val="18"/>
                <w:szCs w:val="18"/>
              </w:rPr>
            </w:pPr>
            <w:r>
              <w:rPr>
                <w:rFonts w:eastAsia="Calibri" w:cs="Times New Roman" w:ascii="Times New Roman" w:hAnsi="Times New Roman"/>
                <w:color w:val="000000"/>
                <w:kern w:val="0"/>
                <w:sz w:val="18"/>
                <w:szCs w:val="18"/>
                <w:lang w:eastAsia="en-US" w:bidi="ar-SA"/>
              </w:rPr>
              <w:t xml:space="preserve">Відповідальна посадова особа, яка ініціює закупівлю; уповноважена особа, </w:t>
            </w:r>
            <w:r>
              <w:rPr>
                <w:rFonts w:eastAsia="Calibri" w:cs="Times New Roman" w:ascii="Times New Roman" w:hAnsi="Times New Roman"/>
                <w:kern w:val="0"/>
                <w:sz w:val="18"/>
                <w:szCs w:val="18"/>
                <w:lang w:eastAsia="en-US" w:bidi="ar-SA"/>
              </w:rPr>
              <w:t>відповідальна за організацію та проведення  процедур закупівель</w:t>
            </w:r>
            <w:r>
              <w:rPr>
                <w:rFonts w:eastAsia="Times New Roman" w:cs="Times New Roman" w:ascii="Times New Roman" w:hAnsi="Times New Roman"/>
                <w:kern w:val="0"/>
                <w:sz w:val="18"/>
                <w:szCs w:val="18"/>
                <w:lang w:eastAsia="en-US" w:bidi="ar-SA"/>
              </w:rPr>
              <w:t xml:space="preserve"> товарів, робіт та послуг</w:t>
            </w:r>
          </w:p>
        </w:tc>
        <w:tc>
          <w:tcPr>
            <w:tcW w:w="1265" w:type="dxa"/>
            <w:tcBorders>
              <w:top w:val="nil"/>
            </w:tcBorders>
          </w:tcPr>
          <w:p>
            <w:pPr>
              <w:pStyle w:val="Normal"/>
              <w:widowControl w:val="false"/>
              <w:suppressAutoHyphens w:val="true"/>
              <w:spacing w:lineRule="auto" w:line="240" w:before="0" w:after="0"/>
              <w:jc w:val="center"/>
              <w:rPr>
                <w:rFonts w:ascii="Times New Roman" w:hAnsi="Times New Roman" w:cs="Times New Roman"/>
                <w:color w:val="000000"/>
                <w:sz w:val="18"/>
                <w:szCs w:val="18"/>
              </w:rPr>
            </w:pPr>
            <w:r>
              <w:rPr>
                <w:rFonts w:eastAsia="Calibri" w:cs="Times New Roman" w:ascii="Times New Roman" w:hAnsi="Times New Roman"/>
                <w:color w:val="000000"/>
                <w:kern w:val="0"/>
                <w:sz w:val="18"/>
                <w:szCs w:val="18"/>
                <w:lang w:eastAsia="en-US" w:bidi="ar-SA"/>
              </w:rPr>
              <w:t>В межах наявних ресурсів</w:t>
            </w:r>
          </w:p>
        </w:tc>
        <w:tc>
          <w:tcPr>
            <w:tcW w:w="1669" w:type="dxa"/>
            <w:tcBorders>
              <w:top w:val="nil"/>
            </w:tcBorders>
          </w:tcPr>
          <w:p>
            <w:pPr>
              <w:pStyle w:val="Normal"/>
              <w:widowControl w:val="false"/>
              <w:suppressAutoHyphens w:val="true"/>
              <w:spacing w:lineRule="auto" w:line="240" w:before="0" w:after="0"/>
              <w:jc w:val="center"/>
              <w:rPr>
                <w:rFonts w:ascii="Times New Roman" w:hAnsi="Times New Roman" w:cs="Times New Roman"/>
                <w:bCs/>
                <w:color w:val="000000"/>
                <w:sz w:val="18"/>
                <w:szCs w:val="18"/>
              </w:rPr>
            </w:pPr>
            <w:r>
              <w:rPr>
                <w:rFonts w:cs="Times New Roman" w:ascii="Times New Roman" w:hAnsi="Times New Roman"/>
                <w:bCs/>
                <w:color w:val="000000"/>
                <w:sz w:val="18"/>
                <w:szCs w:val="18"/>
              </w:rPr>
              <w:t>Формування  реальної  потреби оприлюднення , обґрунтування  технічних та якісних характеристик предмета закупівлі шляхом розміщення на власному сайті.</w:t>
            </w:r>
          </w:p>
        </w:tc>
      </w:tr>
    </w:tbl>
    <w:p>
      <w:pPr>
        <w:pStyle w:val="Normal"/>
        <w:spacing w:lineRule="auto" w:line="240" w:before="0" w:after="0"/>
        <w:jc w:val="right"/>
        <w:rPr>
          <w:rFonts w:ascii="Times New Roman" w:hAnsi="Times New Roman" w:cs="Times New Roman"/>
          <w:b/>
          <w:b/>
          <w:sz w:val="28"/>
          <w:szCs w:val="28"/>
        </w:rPr>
      </w:pPr>
      <w:r>
        <w:rPr/>
      </w:r>
    </w:p>
    <w:sectPr>
      <w:type w:val="nextPage"/>
      <w:pgSz w:orient="landscape" w:w="16838" w:h="11906"/>
      <w:pgMar w:left="1134" w:right="1134" w:header="0" w:top="851" w:footer="0" w:bottom="170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2af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725ced"/>
    <w:rPr/>
  </w:style>
  <w:style w:type="character" w:styleId="Rvts9" w:customStyle="1">
    <w:name w:val="rvts9"/>
    <w:basedOn w:val="DefaultParagraphFont"/>
    <w:qFormat/>
    <w:rsid w:val="00725ced"/>
    <w:rPr/>
  </w:style>
  <w:style w:type="character" w:styleId="Style14" w:customStyle="1">
    <w:name w:val="Интернет-ссылка"/>
    <w:basedOn w:val="DefaultParagraphFont"/>
    <w:uiPriority w:val="99"/>
    <w:semiHidden/>
    <w:unhideWhenUsed/>
    <w:rsid w:val="00725ced"/>
    <w:rPr>
      <w:color w:val="0000FF"/>
      <w:u w:val="single"/>
    </w:rPr>
  </w:style>
  <w:style w:type="character" w:styleId="Rvts37" w:customStyle="1">
    <w:name w:val="rvts37"/>
    <w:basedOn w:val="DefaultParagraphFont"/>
    <w:qFormat/>
    <w:rsid w:val="00725ced"/>
    <w:rPr/>
  </w:style>
  <w:style w:type="character" w:styleId="2" w:customStyle="1">
    <w:name w:val="Основной текст (2)_"/>
    <w:basedOn w:val="DefaultParagraphFont"/>
    <w:link w:val="20"/>
    <w:qFormat/>
    <w:rsid w:val="00725ced"/>
    <w:rPr>
      <w:rFonts w:ascii="Times New Roman" w:hAnsi="Times New Roman" w:eastAsia="Times New Roman" w:cs="Times New Roman"/>
    </w:rPr>
  </w:style>
  <w:style w:type="character" w:styleId="Style15" w:customStyle="1">
    <w:name w:val="Основной текст_"/>
    <w:basedOn w:val="DefaultParagraphFont"/>
    <w:link w:val="1"/>
    <w:qFormat/>
    <w:rsid w:val="00d17054"/>
    <w:rPr>
      <w:rFonts w:ascii="Times New Roman" w:hAnsi="Times New Roman" w:eastAsia="Times New Roman" w:cs="Times New Roman"/>
      <w:sz w:val="28"/>
      <w:szCs w:val="28"/>
    </w:rPr>
  </w:style>
  <w:style w:type="character" w:styleId="1" w:customStyle="1">
    <w:name w:val="Заголовок №1_"/>
    <w:basedOn w:val="DefaultParagraphFont"/>
    <w:link w:val="10"/>
    <w:qFormat/>
    <w:rsid w:val="00335132"/>
    <w:rPr>
      <w:rFonts w:ascii="Times New Roman" w:hAnsi="Times New Roman" w:eastAsia="Times New Roman" w:cs="Times New Roman"/>
      <w:b/>
      <w:bCs/>
      <w:sz w:val="28"/>
      <w:szCs w:val="28"/>
    </w:rPr>
  </w:style>
  <w:style w:type="character" w:styleId="Style16" w:customStyle="1">
    <w:name w:val="Другое_"/>
    <w:basedOn w:val="DefaultParagraphFont"/>
    <w:qFormat/>
    <w:rsid w:val="002178ba"/>
    <w:rPr>
      <w:rFonts w:ascii="Times New Roman" w:hAnsi="Times New Roman" w:eastAsia="Times New Roman" w:cs="Times New Roman"/>
    </w:rPr>
  </w:style>
  <w:style w:type="character" w:styleId="Style17" w:customStyle="1">
    <w:name w:val="Подпись к таблице_"/>
    <w:basedOn w:val="DefaultParagraphFont"/>
    <w:qFormat/>
    <w:rsid w:val="00ef3dc3"/>
    <w:rPr>
      <w:rFonts w:ascii="Arial" w:hAnsi="Arial" w:eastAsia="Arial" w:cs="Arial"/>
      <w:b/>
      <w:bCs/>
      <w:sz w:val="8"/>
      <w:szCs w:val="8"/>
    </w:rPr>
  </w:style>
  <w:style w:type="character" w:styleId="Style18" w:customStyle="1">
    <w:name w:val="Текст сноски Знак"/>
    <w:basedOn w:val="DefaultParagraphFont"/>
    <w:uiPriority w:val="99"/>
    <w:semiHidden/>
    <w:qFormat/>
    <w:rsid w:val="006534c5"/>
    <w:rPr>
      <w:sz w:val="20"/>
      <w:szCs w:val="20"/>
    </w:rPr>
  </w:style>
  <w:style w:type="character" w:styleId="Style19" w:customStyle="1">
    <w:name w:val="Привязка сноски"/>
    <w:rsid w:val="00c33689"/>
    <w:rPr>
      <w:vertAlign w:val="superscript"/>
    </w:rPr>
  </w:style>
  <w:style w:type="character" w:styleId="FootnoteCharacters" w:customStyle="1">
    <w:name w:val="Footnote Characters"/>
    <w:basedOn w:val="DefaultParagraphFont"/>
    <w:uiPriority w:val="99"/>
    <w:semiHidden/>
    <w:unhideWhenUsed/>
    <w:qFormat/>
    <w:rsid w:val="006534c5"/>
    <w:rPr>
      <w:vertAlign w:val="superscript"/>
    </w:rPr>
  </w:style>
  <w:style w:type="character" w:styleId="Style20" w:customStyle="1">
    <w:name w:val="Текст выноски Знак"/>
    <w:basedOn w:val="DefaultParagraphFont"/>
    <w:uiPriority w:val="99"/>
    <w:semiHidden/>
    <w:qFormat/>
    <w:rsid w:val="004c3fc6"/>
    <w:rPr>
      <w:rFonts w:ascii="Tahoma" w:hAnsi="Tahoma" w:cs="Tahoma"/>
      <w:sz w:val="16"/>
      <w:szCs w:val="16"/>
    </w:rPr>
  </w:style>
  <w:style w:type="character" w:styleId="Strong">
    <w:name w:val="Strong"/>
    <w:basedOn w:val="DefaultParagraphFont"/>
    <w:qFormat/>
    <w:rsid w:val="00c33689"/>
    <w:rPr>
      <w:b/>
      <w:bCs/>
    </w:rPr>
  </w:style>
  <w:style w:type="paragraph" w:styleId="Style21" w:customStyle="1">
    <w:name w:val="Заголовок"/>
    <w:basedOn w:val="Normal"/>
    <w:next w:val="Style22"/>
    <w:qFormat/>
    <w:rsid w:val="00c33689"/>
    <w:pPr>
      <w:keepNext w:val="true"/>
      <w:spacing w:before="240" w:after="120"/>
    </w:pPr>
    <w:rPr>
      <w:rFonts w:ascii="Liberation Sans" w:hAnsi="Liberation Sans" w:eastAsia="Microsoft YaHei" w:cs="Arial"/>
      <w:sz w:val="28"/>
      <w:szCs w:val="28"/>
    </w:rPr>
  </w:style>
  <w:style w:type="paragraph" w:styleId="Style22">
    <w:name w:val="Body Text"/>
    <w:basedOn w:val="Normal"/>
    <w:rsid w:val="00c33689"/>
    <w:pPr>
      <w:spacing w:lineRule="auto" w:line="276" w:before="0" w:after="140"/>
    </w:pPr>
    <w:rPr/>
  </w:style>
  <w:style w:type="paragraph" w:styleId="Style23">
    <w:name w:val="List"/>
    <w:basedOn w:val="Style22"/>
    <w:rsid w:val="00c33689"/>
    <w:pPr/>
    <w:rPr>
      <w:rFonts w:cs="Arial"/>
    </w:rPr>
  </w:style>
  <w:style w:type="paragraph" w:styleId="Style24" w:customStyle="1">
    <w:name w:val="Caption"/>
    <w:basedOn w:val="Normal"/>
    <w:qFormat/>
    <w:rsid w:val="00c33689"/>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c33689"/>
    <w:pPr>
      <w:suppressLineNumbers/>
    </w:pPr>
    <w:rPr>
      <w:rFonts w:cs="Arial"/>
    </w:rPr>
  </w:style>
  <w:style w:type="paragraph" w:styleId="Rvps14" w:customStyle="1">
    <w:name w:val="rvps14"/>
    <w:basedOn w:val="Normal"/>
    <w:qFormat/>
    <w:rsid w:val="00725ced"/>
    <w:pPr>
      <w:spacing w:lineRule="auto" w:line="240" w:beforeAutospacing="1" w:afterAutospacing="1"/>
    </w:pPr>
    <w:rPr>
      <w:rFonts w:ascii="Times New Roman" w:hAnsi="Times New Roman" w:eastAsia="Times New Roman" w:cs="Times New Roman"/>
      <w:sz w:val="24"/>
      <w:szCs w:val="24"/>
      <w:lang w:eastAsia="ru-RU"/>
    </w:rPr>
  </w:style>
  <w:style w:type="paragraph" w:styleId="Rvps7" w:customStyle="1">
    <w:name w:val="rvps7"/>
    <w:basedOn w:val="Normal"/>
    <w:qFormat/>
    <w:rsid w:val="00725ced"/>
    <w:pPr>
      <w:spacing w:lineRule="auto" w:line="240" w:beforeAutospacing="1" w:afterAutospacing="1"/>
    </w:pPr>
    <w:rPr>
      <w:rFonts w:ascii="Times New Roman" w:hAnsi="Times New Roman" w:eastAsia="Times New Roman" w:cs="Times New Roman"/>
      <w:sz w:val="24"/>
      <w:szCs w:val="24"/>
      <w:lang w:eastAsia="ru-RU"/>
    </w:rPr>
  </w:style>
  <w:style w:type="paragraph" w:styleId="Rvps12" w:customStyle="1">
    <w:name w:val="rvps12"/>
    <w:basedOn w:val="Normal"/>
    <w:qFormat/>
    <w:rsid w:val="00725ced"/>
    <w:pPr>
      <w:spacing w:lineRule="auto" w:line="240" w:beforeAutospacing="1" w:afterAutospacing="1"/>
    </w:pPr>
    <w:rPr>
      <w:rFonts w:ascii="Times New Roman" w:hAnsi="Times New Roman" w:eastAsia="Times New Roman" w:cs="Times New Roman"/>
      <w:sz w:val="24"/>
      <w:szCs w:val="24"/>
      <w:lang w:eastAsia="ru-RU"/>
    </w:rPr>
  </w:style>
  <w:style w:type="paragraph" w:styleId="Revision">
    <w:name w:val="Revision"/>
    <w:uiPriority w:val="99"/>
    <w:semiHidden/>
    <w:qFormat/>
    <w:rsid w:val="00725ced"/>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Rvps2" w:customStyle="1">
    <w:name w:val="rvps2"/>
    <w:basedOn w:val="Normal"/>
    <w:qFormat/>
    <w:rsid w:val="00725ced"/>
    <w:pPr>
      <w:spacing w:lineRule="auto" w:line="240" w:beforeAutospacing="1" w:afterAutospacing="1"/>
    </w:pPr>
    <w:rPr>
      <w:rFonts w:ascii="Times New Roman" w:hAnsi="Times New Roman" w:eastAsia="Times New Roman" w:cs="Times New Roman"/>
      <w:sz w:val="24"/>
      <w:szCs w:val="24"/>
      <w:lang w:eastAsia="ru-RU"/>
    </w:rPr>
  </w:style>
  <w:style w:type="paragraph" w:styleId="21" w:customStyle="1">
    <w:name w:val="Основной текст (2)"/>
    <w:basedOn w:val="Normal"/>
    <w:link w:val="2"/>
    <w:qFormat/>
    <w:rsid w:val="00725ced"/>
    <w:pPr>
      <w:widowControl w:val="false"/>
      <w:spacing w:lineRule="auto" w:line="276" w:before="0" w:after="220"/>
      <w:ind w:firstLine="580"/>
    </w:pPr>
    <w:rPr>
      <w:rFonts w:ascii="Times New Roman" w:hAnsi="Times New Roman" w:eastAsia="Times New Roman" w:cs="Times New Roman"/>
    </w:rPr>
  </w:style>
  <w:style w:type="paragraph" w:styleId="11" w:customStyle="1">
    <w:name w:val="Основной текст1"/>
    <w:basedOn w:val="Normal"/>
    <w:link w:val="1"/>
    <w:qFormat/>
    <w:rsid w:val="00d17054"/>
    <w:pPr>
      <w:widowControl w:val="false"/>
      <w:spacing w:lineRule="auto" w:line="240" w:before="0" w:after="0"/>
      <w:ind w:firstLine="400"/>
    </w:pPr>
    <w:rPr>
      <w:rFonts w:ascii="Times New Roman" w:hAnsi="Times New Roman" w:eastAsia="Times New Roman" w:cs="Times New Roman"/>
      <w:sz w:val="28"/>
      <w:szCs w:val="28"/>
    </w:rPr>
  </w:style>
  <w:style w:type="paragraph" w:styleId="12" w:customStyle="1">
    <w:name w:val="Заголовок №1"/>
    <w:basedOn w:val="Normal"/>
    <w:qFormat/>
    <w:rsid w:val="00335132"/>
    <w:pPr>
      <w:widowControl w:val="false"/>
      <w:spacing w:lineRule="auto" w:line="240" w:before="0" w:after="330"/>
      <w:outlineLvl w:val="0"/>
    </w:pPr>
    <w:rPr>
      <w:rFonts w:ascii="Times New Roman" w:hAnsi="Times New Roman" w:eastAsia="Times New Roman" w:cs="Times New Roman"/>
      <w:b/>
      <w:bCs/>
      <w:sz w:val="28"/>
      <w:szCs w:val="28"/>
    </w:rPr>
  </w:style>
  <w:style w:type="paragraph" w:styleId="Style26" w:customStyle="1">
    <w:name w:val="Другое"/>
    <w:basedOn w:val="Normal"/>
    <w:qFormat/>
    <w:rsid w:val="002178ba"/>
    <w:pPr>
      <w:widowControl w:val="false"/>
      <w:spacing w:lineRule="auto" w:line="240" w:before="0" w:after="0"/>
    </w:pPr>
    <w:rPr>
      <w:rFonts w:ascii="Times New Roman" w:hAnsi="Times New Roman" w:eastAsia="Times New Roman" w:cs="Times New Roman"/>
    </w:rPr>
  </w:style>
  <w:style w:type="paragraph" w:styleId="Style27" w:customStyle="1">
    <w:name w:val="Подпись к таблице"/>
    <w:basedOn w:val="Normal"/>
    <w:qFormat/>
    <w:rsid w:val="00ef3dc3"/>
    <w:pPr>
      <w:widowControl w:val="false"/>
      <w:spacing w:lineRule="auto" w:line="300" w:before="0" w:after="0"/>
      <w:jc w:val="center"/>
    </w:pPr>
    <w:rPr>
      <w:rFonts w:ascii="Arial" w:hAnsi="Arial" w:eastAsia="Arial" w:cs="Arial"/>
      <w:b/>
      <w:bCs/>
      <w:sz w:val="8"/>
      <w:szCs w:val="8"/>
    </w:rPr>
  </w:style>
  <w:style w:type="paragraph" w:styleId="Style28" w:customStyle="1">
    <w:name w:val="Footnote Text"/>
    <w:basedOn w:val="Normal"/>
    <w:uiPriority w:val="99"/>
    <w:semiHidden/>
    <w:unhideWhenUsed/>
    <w:rsid w:val="006534c5"/>
    <w:pPr>
      <w:spacing w:lineRule="auto" w:line="240" w:before="0" w:after="0"/>
    </w:pPr>
    <w:rPr>
      <w:sz w:val="20"/>
      <w:szCs w:val="20"/>
    </w:rPr>
  </w:style>
  <w:style w:type="paragraph" w:styleId="BalloonText">
    <w:name w:val="Balloon Text"/>
    <w:basedOn w:val="Normal"/>
    <w:uiPriority w:val="99"/>
    <w:semiHidden/>
    <w:unhideWhenUsed/>
    <w:qFormat/>
    <w:rsid w:val="004c3fc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2">
    <w:name w:val="Table Grid"/>
    <w:basedOn w:val="a1"/>
    <w:uiPriority w:val="39"/>
    <w:rsid w:val="007041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9023-63D7-4FAD-9913-3A6D5FD7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Application>LibreOffice/7.1.5.2$Windows_X86_64 LibreOffice_project/85f04e9f809797b8199d13c421bd8a2b025d52b5</Application>
  <AppVersion>15.0000</AppVersion>
  <Pages>9</Pages>
  <Words>8933</Words>
  <Characters>5093</Characters>
  <CharactersWithSpaces>13999</CharactersWithSpaces>
  <Paragraphs>27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2023-01-31T07:46:00Z</dcterms:created>
  <dc:creator>PK</dc:creator>
  <dc:description/>
  <dc:language>uk-UA</dc:language>
  <cp:lastModifiedBy/>
  <cp:lastPrinted>2023-03-02T21:12:46Z</cp:lastPrinted>
  <dcterms:modified xsi:type="dcterms:W3CDTF">2023-03-02T21:10:13Z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